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75D" w:rsidRPr="00687867" w:rsidRDefault="00D64111" w:rsidP="00D933A3">
      <w:pPr>
        <w:pStyle w:val="DocumentTitle"/>
      </w:pPr>
      <w:r>
        <w:t>Implementation Plan</w:t>
      </w:r>
    </w:p>
    <w:p w:rsidR="00D933A3" w:rsidRPr="00D933A3" w:rsidRDefault="00D64111" w:rsidP="00D933A3">
      <w:pPr>
        <w:pStyle w:val="DocumentSubtitle"/>
      </w:pPr>
      <w:bookmarkStart w:id="0" w:name="_Toc195946480"/>
      <w:r>
        <w:t xml:space="preserve">Project </w:t>
      </w:r>
      <w:r w:rsidR="00FC1285">
        <w:t>2008-12 – Coordinate Interchange Standards</w:t>
      </w:r>
      <w:r w:rsidR="00D933A3" w:rsidRPr="00687867">
        <w:t xml:space="preserve"> </w:t>
      </w:r>
    </w:p>
    <w:p w:rsidR="002F2BFE" w:rsidRDefault="002F2BFE" w:rsidP="00102A01">
      <w:pPr>
        <w:pStyle w:val="Heading1"/>
      </w:pPr>
    </w:p>
    <w:p w:rsidR="002F2BFE" w:rsidRPr="00136931" w:rsidRDefault="002F2BFE" w:rsidP="00D933A3">
      <w:bookmarkStart w:id="1" w:name="_Toc195946481"/>
      <w:bookmarkEnd w:id="0"/>
    </w:p>
    <w:bookmarkEnd w:id="1"/>
    <w:p w:rsidR="0039275D" w:rsidRPr="00102A01" w:rsidRDefault="00037795" w:rsidP="00102A01">
      <w:pPr>
        <w:pStyle w:val="Heading2"/>
      </w:pPr>
      <w:r>
        <w:t>Requested Approvals</w:t>
      </w:r>
    </w:p>
    <w:p w:rsidR="00277B72" w:rsidRDefault="00277B72" w:rsidP="00277B72">
      <w:pPr>
        <w:pStyle w:val="ListParagraph"/>
        <w:numPr>
          <w:ilvl w:val="0"/>
          <w:numId w:val="23"/>
        </w:numPr>
        <w:ind w:left="360"/>
      </w:pPr>
      <w:bookmarkStart w:id="2" w:name="_Toc195946482"/>
      <w:r>
        <w:t>INT-004-3 - Dynamic Schedules</w:t>
      </w:r>
    </w:p>
    <w:p w:rsidR="00277B72" w:rsidRDefault="00277B72" w:rsidP="00277B72">
      <w:pPr>
        <w:pStyle w:val="ListParagraph"/>
        <w:numPr>
          <w:ilvl w:val="0"/>
          <w:numId w:val="23"/>
        </w:numPr>
        <w:ind w:left="360"/>
      </w:pPr>
      <w:r>
        <w:t>INT-006-4 - Evaluation of Interchange Transactions</w:t>
      </w:r>
    </w:p>
    <w:p w:rsidR="00277B72" w:rsidRDefault="00277B72" w:rsidP="00277B72">
      <w:pPr>
        <w:pStyle w:val="ListParagraph"/>
        <w:numPr>
          <w:ilvl w:val="0"/>
          <w:numId w:val="23"/>
        </w:numPr>
        <w:ind w:left="360"/>
      </w:pPr>
      <w:r>
        <w:t>INT-009-2 - Implementation of Interchange</w:t>
      </w:r>
    </w:p>
    <w:p w:rsidR="00277B72" w:rsidRDefault="00277B72" w:rsidP="00277B72">
      <w:pPr>
        <w:pStyle w:val="ListParagraph"/>
        <w:numPr>
          <w:ilvl w:val="0"/>
          <w:numId w:val="23"/>
        </w:numPr>
        <w:ind w:left="360"/>
      </w:pPr>
      <w:r>
        <w:t>INT-010-2 - Interchange Initiation and Modification for Reliability</w:t>
      </w:r>
    </w:p>
    <w:p w:rsidR="0039275D" w:rsidRDefault="00277B72" w:rsidP="00277B72">
      <w:pPr>
        <w:pStyle w:val="ListParagraph"/>
        <w:numPr>
          <w:ilvl w:val="0"/>
          <w:numId w:val="23"/>
        </w:numPr>
        <w:ind w:left="360"/>
      </w:pPr>
      <w:r>
        <w:t>INT-011-1 - Interchange Coordination Support and Backup</w:t>
      </w:r>
    </w:p>
    <w:p w:rsidR="002D466E" w:rsidRDefault="002D466E" w:rsidP="00277B72">
      <w:pPr>
        <w:pStyle w:val="ListParagraph"/>
        <w:numPr>
          <w:ilvl w:val="0"/>
          <w:numId w:val="23"/>
        </w:numPr>
        <w:ind w:left="360"/>
      </w:pPr>
      <w:r w:rsidRPr="002D466E">
        <w:t>INT-012-1</w:t>
      </w:r>
      <w:r w:rsidR="00F03B2C">
        <w:t xml:space="preserve"> - </w:t>
      </w:r>
      <w:r w:rsidRPr="002D466E">
        <w:t>Intra-Balancing Autho</w:t>
      </w:r>
      <w:r>
        <w:t>rity Transaction Identification</w:t>
      </w:r>
    </w:p>
    <w:p w:rsidR="00E42B15" w:rsidRDefault="00E42B15" w:rsidP="00277B72">
      <w:pPr>
        <w:pStyle w:val="ListParagraph"/>
        <w:numPr>
          <w:ilvl w:val="0"/>
          <w:numId w:val="23"/>
        </w:numPr>
        <w:ind w:left="360"/>
      </w:pPr>
      <w:r>
        <w:t>INT-013-1 – Implementation of Dynamic Schedules</w:t>
      </w:r>
    </w:p>
    <w:p w:rsidR="00E03056" w:rsidRDefault="00E03056" w:rsidP="00277B72">
      <w:pPr>
        <w:pStyle w:val="ListParagraph"/>
        <w:numPr>
          <w:ilvl w:val="0"/>
          <w:numId w:val="23"/>
        </w:numPr>
        <w:ind w:left="360"/>
      </w:pPr>
      <w:r>
        <w:t>INT-014-1 – Implementation of Pseudo-ties</w:t>
      </w:r>
    </w:p>
    <w:p w:rsidR="002F2BFE" w:rsidRDefault="002F2BFE" w:rsidP="00D933A3"/>
    <w:bookmarkEnd w:id="2"/>
    <w:p w:rsidR="0039275D" w:rsidRDefault="00037795" w:rsidP="00102A01">
      <w:pPr>
        <w:pStyle w:val="Heading2"/>
      </w:pPr>
      <w:r>
        <w:t>Requested Retirements</w:t>
      </w:r>
    </w:p>
    <w:p w:rsidR="00277B72" w:rsidRDefault="00277B72" w:rsidP="00277B72">
      <w:pPr>
        <w:pStyle w:val="ListParagraph"/>
        <w:numPr>
          <w:ilvl w:val="0"/>
          <w:numId w:val="23"/>
        </w:numPr>
        <w:ind w:left="360"/>
      </w:pPr>
      <w:r>
        <w:t>INT-001-3</w:t>
      </w:r>
      <w:r w:rsidR="001E7E8F">
        <w:t xml:space="preserve"> - </w:t>
      </w:r>
      <w:r w:rsidR="001E7E8F" w:rsidRPr="001E7E8F">
        <w:t>Interchange Information</w:t>
      </w:r>
    </w:p>
    <w:p w:rsidR="00277B72" w:rsidRDefault="00277B72" w:rsidP="00277B72">
      <w:pPr>
        <w:pStyle w:val="ListParagraph"/>
        <w:numPr>
          <w:ilvl w:val="0"/>
          <w:numId w:val="23"/>
        </w:numPr>
        <w:ind w:left="360"/>
      </w:pPr>
      <w:r>
        <w:t>INT-003-2</w:t>
      </w:r>
      <w:r w:rsidR="001E7E8F">
        <w:t xml:space="preserve"> - </w:t>
      </w:r>
      <w:r w:rsidR="001E7E8F" w:rsidRPr="001E7E8F">
        <w:t>Interchange Trans action Implementation</w:t>
      </w:r>
    </w:p>
    <w:p w:rsidR="00277B72" w:rsidRDefault="00277B72" w:rsidP="00277B72">
      <w:pPr>
        <w:pStyle w:val="ListParagraph"/>
        <w:numPr>
          <w:ilvl w:val="0"/>
          <w:numId w:val="23"/>
        </w:numPr>
        <w:ind w:left="360"/>
      </w:pPr>
      <w:r>
        <w:t>INT-004-2</w:t>
      </w:r>
      <w:r w:rsidR="001E7E8F">
        <w:t xml:space="preserve"> - </w:t>
      </w:r>
      <w:r w:rsidR="001E7E8F" w:rsidRPr="001E7E8F">
        <w:t>Dynamic Interchange Transaction Modifications</w:t>
      </w:r>
    </w:p>
    <w:p w:rsidR="00277B72" w:rsidRDefault="00277B72" w:rsidP="00277B72">
      <w:pPr>
        <w:pStyle w:val="ListParagraph"/>
        <w:numPr>
          <w:ilvl w:val="0"/>
          <w:numId w:val="23"/>
        </w:numPr>
        <w:ind w:left="360"/>
      </w:pPr>
      <w:r>
        <w:t>INT-005-3</w:t>
      </w:r>
      <w:r w:rsidR="001E7E8F">
        <w:t xml:space="preserve"> - Interchange Authority Dis</w:t>
      </w:r>
      <w:r w:rsidR="001E7E8F" w:rsidRPr="001E7E8F">
        <w:t>tributes Arranged Interchange</w:t>
      </w:r>
    </w:p>
    <w:p w:rsidR="00277B72" w:rsidRDefault="00277B72" w:rsidP="00277B72">
      <w:pPr>
        <w:pStyle w:val="ListParagraph"/>
        <w:numPr>
          <w:ilvl w:val="0"/>
          <w:numId w:val="23"/>
        </w:numPr>
        <w:ind w:left="360"/>
      </w:pPr>
      <w:r>
        <w:t>INT-006-3</w:t>
      </w:r>
      <w:r w:rsidR="001E7E8F">
        <w:t xml:space="preserve"> - </w:t>
      </w:r>
      <w:r w:rsidR="001E7E8F" w:rsidRPr="001E7E8F">
        <w:t>Response to Interchange Authority</w:t>
      </w:r>
    </w:p>
    <w:p w:rsidR="00277B72" w:rsidRDefault="00277B72" w:rsidP="00277B72">
      <w:pPr>
        <w:pStyle w:val="ListParagraph"/>
        <w:numPr>
          <w:ilvl w:val="0"/>
          <w:numId w:val="23"/>
        </w:numPr>
        <w:ind w:left="360"/>
      </w:pPr>
      <w:r>
        <w:t>INT-007-1</w:t>
      </w:r>
      <w:r w:rsidR="001E7E8F">
        <w:t xml:space="preserve"> - </w:t>
      </w:r>
      <w:r w:rsidR="001E7E8F" w:rsidRPr="001E7E8F">
        <w:t>Interchange Confirmation</w:t>
      </w:r>
    </w:p>
    <w:p w:rsidR="00277B72" w:rsidRDefault="00277B72" w:rsidP="00277B72">
      <w:pPr>
        <w:pStyle w:val="ListParagraph"/>
        <w:numPr>
          <w:ilvl w:val="0"/>
          <w:numId w:val="23"/>
        </w:numPr>
        <w:ind w:left="360"/>
      </w:pPr>
      <w:r>
        <w:t>INT-008-3</w:t>
      </w:r>
      <w:r w:rsidR="001E7E8F">
        <w:t xml:space="preserve"> - </w:t>
      </w:r>
      <w:r w:rsidR="001E7E8F" w:rsidRPr="001E7E8F">
        <w:t>Interchange Authority Distributes Status</w:t>
      </w:r>
    </w:p>
    <w:p w:rsidR="00277B72" w:rsidRDefault="00277B72" w:rsidP="00277B72">
      <w:pPr>
        <w:pStyle w:val="ListParagraph"/>
        <w:numPr>
          <w:ilvl w:val="0"/>
          <w:numId w:val="23"/>
        </w:numPr>
        <w:ind w:left="360"/>
      </w:pPr>
      <w:r>
        <w:t>INT-009-1</w:t>
      </w:r>
      <w:r w:rsidR="001E7E8F">
        <w:t xml:space="preserve"> - </w:t>
      </w:r>
      <w:r w:rsidR="001E7E8F" w:rsidRPr="001E7E8F">
        <w:t>Implementation of Interchange</w:t>
      </w:r>
    </w:p>
    <w:p w:rsidR="00037795" w:rsidRDefault="00277B72" w:rsidP="00277B72">
      <w:pPr>
        <w:pStyle w:val="ListParagraph"/>
        <w:numPr>
          <w:ilvl w:val="0"/>
          <w:numId w:val="23"/>
        </w:numPr>
        <w:ind w:left="360"/>
      </w:pPr>
      <w:r>
        <w:t>INT-010-1</w:t>
      </w:r>
      <w:r w:rsidR="001E7E8F">
        <w:t xml:space="preserve"> - </w:t>
      </w:r>
      <w:r w:rsidR="001E7E8F" w:rsidRPr="001E7E8F">
        <w:t>Interchange Coordination Exemptions</w:t>
      </w:r>
    </w:p>
    <w:p w:rsidR="002C58CF" w:rsidRDefault="002C58CF" w:rsidP="00037795"/>
    <w:p w:rsidR="00037795" w:rsidRDefault="00037795" w:rsidP="00037795">
      <w:pPr>
        <w:pStyle w:val="Heading2"/>
      </w:pPr>
      <w:r>
        <w:t>Prerequisite Approvals</w:t>
      </w:r>
    </w:p>
    <w:p w:rsidR="002C58CF" w:rsidRPr="002C58CF" w:rsidRDefault="001E7E8F" w:rsidP="002C58CF">
      <w:r>
        <w:t>None</w:t>
      </w:r>
    </w:p>
    <w:p w:rsidR="00037795" w:rsidRDefault="00037795" w:rsidP="00037795"/>
    <w:p w:rsidR="00037795" w:rsidRDefault="00037795" w:rsidP="00037795">
      <w:pPr>
        <w:pStyle w:val="Heading2"/>
      </w:pPr>
      <w:commentRangeStart w:id="3"/>
      <w:r>
        <w:t>Revisions to Defined Terms in the NERC Glossary</w:t>
      </w:r>
      <w:commentRangeEnd w:id="3"/>
      <w:r w:rsidR="00D04348">
        <w:rPr>
          <w:rStyle w:val="CommentReference"/>
          <w:rFonts w:asciiTheme="minorHAnsi" w:hAnsiTheme="minorHAnsi"/>
          <w:b w:val="0"/>
          <w:bCs w:val="0"/>
        </w:rPr>
        <w:commentReference w:id="3"/>
      </w:r>
    </w:p>
    <w:tbl>
      <w:tblPr>
        <w:tblStyle w:val="TableGrid"/>
        <w:tblW w:w="0" w:type="auto"/>
        <w:tblInd w:w="108" w:type="dxa"/>
        <w:tblLook w:val="04A0"/>
      </w:tblPr>
      <w:tblGrid>
        <w:gridCol w:w="2340"/>
        <w:gridCol w:w="7830"/>
      </w:tblGrid>
      <w:tr w:rsidR="002C58CF" w:rsidRPr="00681793" w:rsidTr="005C3E9D">
        <w:tc>
          <w:tcPr>
            <w:tcW w:w="10170" w:type="dxa"/>
            <w:gridSpan w:val="2"/>
            <w:vAlign w:val="center"/>
          </w:tcPr>
          <w:p w:rsidR="002C58CF" w:rsidRPr="00681793" w:rsidRDefault="002C58CF" w:rsidP="005C3E9D">
            <w:pPr>
              <w:ind w:left="72" w:right="90"/>
              <w:rPr>
                <w:rFonts w:cs="Tahoma"/>
              </w:rPr>
            </w:pPr>
            <w:bookmarkStart w:id="4" w:name="_Toc204404565"/>
            <w:r w:rsidRPr="00681793">
              <w:rPr>
                <w:rFonts w:cs="Tahoma"/>
              </w:rPr>
              <w:t>The standards drafting team proposes modifying the following approved definition:</w:t>
            </w:r>
          </w:p>
        </w:tc>
      </w:tr>
      <w:tr w:rsidR="002C58CF" w:rsidRPr="00681793" w:rsidTr="005C3E9D">
        <w:tc>
          <w:tcPr>
            <w:tcW w:w="2340" w:type="dxa"/>
            <w:vAlign w:val="center"/>
          </w:tcPr>
          <w:p w:rsidR="002C58CF" w:rsidRPr="00681793" w:rsidRDefault="002C58CF" w:rsidP="005C3E9D">
            <w:pPr>
              <w:ind w:left="72" w:right="90"/>
              <w:rPr>
                <w:rFonts w:cs="Tahoma"/>
              </w:rPr>
            </w:pPr>
            <w:r w:rsidRPr="00681793">
              <w:rPr>
                <w:rFonts w:cs="Tahoma"/>
              </w:rPr>
              <w:t>&lt;Term&gt;</w:t>
            </w:r>
          </w:p>
        </w:tc>
        <w:tc>
          <w:tcPr>
            <w:tcW w:w="7830" w:type="dxa"/>
            <w:vAlign w:val="center"/>
          </w:tcPr>
          <w:p w:rsidR="002C58CF" w:rsidRPr="00681793" w:rsidRDefault="002C58CF" w:rsidP="005C3E9D">
            <w:pPr>
              <w:ind w:left="72" w:right="90"/>
              <w:rPr>
                <w:rFonts w:cs="Tahoma"/>
              </w:rPr>
            </w:pPr>
            <w:r w:rsidRPr="00681793">
              <w:rPr>
                <w:rFonts w:cs="Tahoma"/>
              </w:rPr>
              <w:t>&lt;Definition&gt;</w:t>
            </w:r>
          </w:p>
        </w:tc>
      </w:tr>
    </w:tbl>
    <w:p w:rsidR="002C58CF" w:rsidRPr="00681793" w:rsidRDefault="002C58CF" w:rsidP="002C58CF">
      <w:pPr>
        <w:ind w:left="-86"/>
        <w:rPr>
          <w:rFonts w:cs="Tahoma"/>
        </w:rPr>
      </w:pPr>
    </w:p>
    <w:tbl>
      <w:tblPr>
        <w:tblStyle w:val="TableGrid"/>
        <w:tblW w:w="0" w:type="auto"/>
        <w:tblInd w:w="108" w:type="dxa"/>
        <w:tblLook w:val="04A0"/>
      </w:tblPr>
      <w:tblGrid>
        <w:gridCol w:w="2340"/>
        <w:gridCol w:w="7830"/>
      </w:tblGrid>
      <w:tr w:rsidR="002C58CF" w:rsidRPr="00681793" w:rsidTr="005C3E9D">
        <w:tc>
          <w:tcPr>
            <w:tcW w:w="10170" w:type="dxa"/>
            <w:gridSpan w:val="2"/>
            <w:vAlign w:val="center"/>
          </w:tcPr>
          <w:p w:rsidR="002C58CF" w:rsidRPr="00681793" w:rsidRDefault="002C58CF" w:rsidP="005C3E9D">
            <w:pPr>
              <w:ind w:left="72" w:right="90"/>
              <w:rPr>
                <w:rFonts w:cs="Tahoma"/>
              </w:rPr>
            </w:pPr>
            <w:r w:rsidRPr="00681793">
              <w:rPr>
                <w:rFonts w:cs="Tahoma"/>
              </w:rPr>
              <w:t>The standards drafting team proposes the following new definition:</w:t>
            </w:r>
          </w:p>
        </w:tc>
      </w:tr>
      <w:tr w:rsidR="002C58CF" w:rsidRPr="00681793" w:rsidTr="005C3E9D">
        <w:tc>
          <w:tcPr>
            <w:tcW w:w="2340" w:type="dxa"/>
            <w:vAlign w:val="center"/>
          </w:tcPr>
          <w:p w:rsidR="002C58CF" w:rsidRPr="00681793" w:rsidRDefault="002C58CF" w:rsidP="005C3E9D">
            <w:pPr>
              <w:ind w:left="72" w:right="90"/>
              <w:rPr>
                <w:rFonts w:cs="Tahoma"/>
              </w:rPr>
            </w:pPr>
            <w:r w:rsidRPr="00681793">
              <w:rPr>
                <w:rFonts w:cs="Tahoma"/>
              </w:rPr>
              <w:lastRenderedPageBreak/>
              <w:t>&lt;Term&gt;</w:t>
            </w:r>
          </w:p>
        </w:tc>
        <w:tc>
          <w:tcPr>
            <w:tcW w:w="7830" w:type="dxa"/>
            <w:vAlign w:val="center"/>
          </w:tcPr>
          <w:p w:rsidR="002C58CF" w:rsidRPr="00681793" w:rsidRDefault="002C58CF" w:rsidP="005C3E9D">
            <w:pPr>
              <w:ind w:left="72" w:right="90"/>
              <w:rPr>
                <w:rFonts w:cs="Tahoma"/>
              </w:rPr>
            </w:pPr>
            <w:r w:rsidRPr="00681793">
              <w:rPr>
                <w:rFonts w:cs="Tahoma"/>
              </w:rPr>
              <w:t>&lt;Definition&gt;</w:t>
            </w:r>
          </w:p>
        </w:tc>
      </w:tr>
      <w:bookmarkEnd w:id="4"/>
    </w:tbl>
    <w:p w:rsidR="002C58CF" w:rsidRDefault="002C58CF" w:rsidP="002C58CF"/>
    <w:tbl>
      <w:tblPr>
        <w:tblStyle w:val="TableGrid"/>
        <w:tblW w:w="0" w:type="auto"/>
        <w:tblInd w:w="108" w:type="dxa"/>
        <w:tblLook w:val="04A0"/>
      </w:tblPr>
      <w:tblGrid>
        <w:gridCol w:w="2340"/>
        <w:gridCol w:w="7830"/>
      </w:tblGrid>
      <w:tr w:rsidR="002C58CF" w:rsidRPr="00681793" w:rsidTr="005C3E9D">
        <w:tc>
          <w:tcPr>
            <w:tcW w:w="10170" w:type="dxa"/>
            <w:gridSpan w:val="2"/>
            <w:vAlign w:val="center"/>
          </w:tcPr>
          <w:p w:rsidR="002C58CF" w:rsidRPr="00681793" w:rsidRDefault="002C58CF" w:rsidP="005C3E9D">
            <w:pPr>
              <w:ind w:left="72" w:right="90"/>
              <w:rPr>
                <w:rFonts w:cs="Tahoma"/>
              </w:rPr>
            </w:pPr>
            <w:r w:rsidRPr="00681793">
              <w:rPr>
                <w:rFonts w:cs="Tahoma"/>
              </w:rPr>
              <w:t xml:space="preserve">The standards drafting team proposes </w:t>
            </w:r>
            <w:r>
              <w:rPr>
                <w:rFonts w:cs="Tahoma"/>
              </w:rPr>
              <w:t>retiring</w:t>
            </w:r>
            <w:r w:rsidRPr="00681793">
              <w:rPr>
                <w:rFonts w:cs="Tahoma"/>
              </w:rPr>
              <w:t xml:space="preserve"> the following approved definition:</w:t>
            </w:r>
          </w:p>
        </w:tc>
      </w:tr>
      <w:tr w:rsidR="002C58CF" w:rsidRPr="00681793" w:rsidTr="005C3E9D">
        <w:tc>
          <w:tcPr>
            <w:tcW w:w="2340" w:type="dxa"/>
            <w:vAlign w:val="center"/>
          </w:tcPr>
          <w:p w:rsidR="002C58CF" w:rsidRPr="00681793" w:rsidRDefault="002C58CF" w:rsidP="005C3E9D">
            <w:pPr>
              <w:ind w:left="72" w:right="90"/>
              <w:rPr>
                <w:rFonts w:cs="Tahoma"/>
              </w:rPr>
            </w:pPr>
            <w:r w:rsidRPr="00681793">
              <w:rPr>
                <w:rFonts w:cs="Tahoma"/>
              </w:rPr>
              <w:t>&lt;Term&gt;</w:t>
            </w:r>
          </w:p>
        </w:tc>
        <w:tc>
          <w:tcPr>
            <w:tcW w:w="7830" w:type="dxa"/>
            <w:vAlign w:val="center"/>
          </w:tcPr>
          <w:p w:rsidR="002C58CF" w:rsidRPr="00681793" w:rsidRDefault="002C58CF" w:rsidP="005C3E9D">
            <w:pPr>
              <w:ind w:left="72" w:right="90"/>
              <w:rPr>
                <w:rFonts w:cs="Tahoma"/>
              </w:rPr>
            </w:pPr>
            <w:r w:rsidRPr="00681793">
              <w:rPr>
                <w:rFonts w:cs="Tahoma"/>
              </w:rPr>
              <w:t>&lt;Definition&gt;</w:t>
            </w:r>
          </w:p>
        </w:tc>
      </w:tr>
    </w:tbl>
    <w:p w:rsidR="00037795" w:rsidRDefault="00037795" w:rsidP="00037795"/>
    <w:p w:rsidR="00037795" w:rsidRDefault="00037795" w:rsidP="00037795">
      <w:pPr>
        <w:pStyle w:val="Heading2"/>
      </w:pPr>
      <w:commentRangeStart w:id="5"/>
      <w:r>
        <w:t>Background</w:t>
      </w:r>
    </w:p>
    <w:p w:rsidR="00037795" w:rsidRDefault="007C74F4" w:rsidP="007C74F4">
      <w:r>
        <w:t>Text</w:t>
      </w:r>
    </w:p>
    <w:p w:rsidR="007C74F4" w:rsidRPr="007C74F4" w:rsidRDefault="007C74F4" w:rsidP="007C74F4"/>
    <w:p w:rsidR="00037795" w:rsidRDefault="00037795" w:rsidP="00037795">
      <w:pPr>
        <w:pStyle w:val="Heading2"/>
      </w:pPr>
      <w:r>
        <w:t>General Considerations</w:t>
      </w:r>
    </w:p>
    <w:p w:rsidR="00037795" w:rsidRDefault="007C74F4" w:rsidP="007C74F4">
      <w:r>
        <w:t>Text</w:t>
      </w:r>
    </w:p>
    <w:commentRangeEnd w:id="5"/>
    <w:p w:rsidR="007C74F4" w:rsidRPr="007C74F4" w:rsidRDefault="00D04348" w:rsidP="007C74F4">
      <w:r>
        <w:rPr>
          <w:rStyle w:val="CommentReference"/>
        </w:rPr>
        <w:commentReference w:id="5"/>
      </w:r>
    </w:p>
    <w:p w:rsidR="00037795" w:rsidRDefault="00037795" w:rsidP="00037795">
      <w:pPr>
        <w:pStyle w:val="Heading2"/>
      </w:pPr>
      <w:r>
        <w:t>Applicable Entities</w:t>
      </w:r>
    </w:p>
    <w:p w:rsidR="001E7E8F" w:rsidRDefault="001E7E8F" w:rsidP="001E7E8F">
      <w:pPr>
        <w:pStyle w:val="ListParagraph"/>
        <w:numPr>
          <w:ilvl w:val="0"/>
          <w:numId w:val="23"/>
        </w:numPr>
        <w:ind w:left="360"/>
      </w:pPr>
      <w:r>
        <w:t>Purchasing Selling Entities</w:t>
      </w:r>
    </w:p>
    <w:p w:rsidR="001E7E8F" w:rsidRDefault="001E7E8F" w:rsidP="001E7E8F">
      <w:pPr>
        <w:pStyle w:val="ListParagraph"/>
        <w:numPr>
          <w:ilvl w:val="0"/>
          <w:numId w:val="23"/>
        </w:numPr>
        <w:ind w:left="360"/>
      </w:pPr>
      <w:r>
        <w:t>Balancing Authorities</w:t>
      </w:r>
    </w:p>
    <w:p w:rsidR="00037795" w:rsidRDefault="001E7E8F" w:rsidP="001E7E8F">
      <w:pPr>
        <w:pStyle w:val="ListParagraph"/>
        <w:numPr>
          <w:ilvl w:val="0"/>
          <w:numId w:val="23"/>
        </w:numPr>
        <w:ind w:left="360"/>
      </w:pPr>
      <w:r>
        <w:t>Transmission Service Providers</w:t>
      </w:r>
    </w:p>
    <w:p w:rsidR="007C74F4" w:rsidRDefault="007C74F4" w:rsidP="001E7E8F">
      <w:pPr>
        <w:spacing w:before="120"/>
      </w:pPr>
    </w:p>
    <w:p w:rsidR="00037795" w:rsidRDefault="00037795" w:rsidP="00037795">
      <w:pPr>
        <w:pStyle w:val="Heading2"/>
      </w:pPr>
      <w:r>
        <w:t>Effective Date</w:t>
      </w:r>
    </w:p>
    <w:p w:rsidR="00702AE7" w:rsidRDefault="00702AE7" w:rsidP="00702AE7">
      <w:r>
        <w:t xml:space="preserve">INT-004-3, INT-006-4, INT-009-2, INT-010-2, INT-011-1, </w:t>
      </w:r>
      <w:r w:rsidRPr="002D466E">
        <w:t>INT-012-1</w:t>
      </w:r>
      <w:r w:rsidR="00E03056">
        <w:t xml:space="preserve">, </w:t>
      </w:r>
      <w:r>
        <w:t xml:space="preserve">INT-013-1 </w:t>
      </w:r>
      <w:r w:rsidR="00E03056">
        <w:t xml:space="preserve">and INT-014-1 </w:t>
      </w:r>
      <w:r>
        <w:t>shall become effective as follows:</w:t>
      </w:r>
    </w:p>
    <w:p w:rsidR="00037795" w:rsidRDefault="00D04348" w:rsidP="00702AE7">
      <w:pPr>
        <w:ind w:left="720"/>
      </w:pPr>
      <w:r w:rsidRPr="00702AE7">
        <w:t>First</w:t>
      </w:r>
      <w:r w:rsidR="00392AC0" w:rsidRPr="00702AE7">
        <w:t xml:space="preserve"> day of the </w:t>
      </w:r>
      <w:r w:rsidRPr="00702AE7">
        <w:t>second</w:t>
      </w:r>
      <w:r w:rsidR="00392AC0" w:rsidRPr="00702AE7">
        <w:t xml:space="preserve"> calendar quarter that is twelve months beyond the date that this standard is approved by applicable regulatory authorities, or in those jurisdictions where regulatory approval is not required, the standard becomes effective on the first day of the </w:t>
      </w:r>
      <w:r w:rsidRPr="00702AE7">
        <w:t>second</w:t>
      </w:r>
      <w:r w:rsidR="00392AC0" w:rsidRPr="00702AE7">
        <w:t xml:space="preserve"> calendar quarter that is twelve months beyond the date this standard is approved by the NERC Board of Trustees, or as otherwise made effective pursuant to the laws applicable to such ERO governmental authorities.</w:t>
      </w:r>
    </w:p>
    <w:p w:rsidR="007C74F4" w:rsidRPr="007C74F4" w:rsidRDefault="007C74F4" w:rsidP="007C74F4"/>
    <w:p w:rsidR="00037795" w:rsidRDefault="00037795" w:rsidP="00037795">
      <w:pPr>
        <w:pStyle w:val="Heading2"/>
      </w:pPr>
      <w:r>
        <w:t>Standards for Retirement</w:t>
      </w:r>
    </w:p>
    <w:p w:rsidR="00702AE7" w:rsidRDefault="00702AE7" w:rsidP="00702AE7">
      <w:pPr>
        <w:pStyle w:val="Heading2"/>
        <w:rPr>
          <w:rFonts w:asciiTheme="minorHAnsi" w:hAnsiTheme="minorHAnsi"/>
          <w:b w:val="0"/>
          <w:sz w:val="24"/>
          <w:szCs w:val="24"/>
        </w:rPr>
      </w:pPr>
      <w:r w:rsidRPr="00702AE7">
        <w:rPr>
          <w:rFonts w:asciiTheme="minorHAnsi" w:hAnsiTheme="minorHAnsi"/>
          <w:b w:val="0"/>
          <w:sz w:val="24"/>
          <w:szCs w:val="24"/>
        </w:rPr>
        <w:t>INT-001-3</w:t>
      </w:r>
      <w:r>
        <w:rPr>
          <w:rFonts w:asciiTheme="minorHAnsi" w:hAnsiTheme="minorHAnsi"/>
          <w:b w:val="0"/>
          <w:sz w:val="24"/>
          <w:szCs w:val="24"/>
        </w:rPr>
        <w:t xml:space="preserve">, </w:t>
      </w:r>
      <w:r w:rsidRPr="00702AE7">
        <w:rPr>
          <w:rFonts w:asciiTheme="minorHAnsi" w:hAnsiTheme="minorHAnsi"/>
          <w:b w:val="0"/>
          <w:sz w:val="24"/>
          <w:szCs w:val="24"/>
        </w:rPr>
        <w:t>INT-003-2</w:t>
      </w:r>
      <w:r>
        <w:rPr>
          <w:rFonts w:asciiTheme="minorHAnsi" w:hAnsiTheme="minorHAnsi"/>
          <w:b w:val="0"/>
          <w:sz w:val="24"/>
          <w:szCs w:val="24"/>
        </w:rPr>
        <w:t xml:space="preserve">, </w:t>
      </w:r>
      <w:r w:rsidRPr="00702AE7">
        <w:rPr>
          <w:rFonts w:asciiTheme="minorHAnsi" w:hAnsiTheme="minorHAnsi"/>
          <w:b w:val="0"/>
          <w:sz w:val="24"/>
          <w:szCs w:val="24"/>
        </w:rPr>
        <w:t>INT-004-2</w:t>
      </w:r>
      <w:r>
        <w:rPr>
          <w:rFonts w:asciiTheme="minorHAnsi" w:hAnsiTheme="minorHAnsi"/>
          <w:b w:val="0"/>
          <w:sz w:val="24"/>
          <w:szCs w:val="24"/>
        </w:rPr>
        <w:t xml:space="preserve">, </w:t>
      </w:r>
      <w:r w:rsidRPr="00702AE7">
        <w:rPr>
          <w:rFonts w:asciiTheme="minorHAnsi" w:hAnsiTheme="minorHAnsi"/>
          <w:b w:val="0"/>
          <w:sz w:val="24"/>
          <w:szCs w:val="24"/>
        </w:rPr>
        <w:t>INT-005-3</w:t>
      </w:r>
      <w:r>
        <w:rPr>
          <w:rFonts w:asciiTheme="minorHAnsi" w:hAnsiTheme="minorHAnsi"/>
          <w:b w:val="0"/>
          <w:sz w:val="24"/>
          <w:szCs w:val="24"/>
        </w:rPr>
        <w:t xml:space="preserve">, </w:t>
      </w:r>
      <w:r w:rsidRPr="00702AE7">
        <w:rPr>
          <w:rFonts w:asciiTheme="minorHAnsi" w:hAnsiTheme="minorHAnsi"/>
          <w:b w:val="0"/>
          <w:sz w:val="24"/>
          <w:szCs w:val="24"/>
        </w:rPr>
        <w:t>INT-006-3</w:t>
      </w:r>
      <w:r>
        <w:rPr>
          <w:rFonts w:asciiTheme="minorHAnsi" w:hAnsiTheme="minorHAnsi"/>
          <w:b w:val="0"/>
          <w:sz w:val="24"/>
          <w:szCs w:val="24"/>
        </w:rPr>
        <w:t xml:space="preserve">, </w:t>
      </w:r>
      <w:r w:rsidRPr="00702AE7">
        <w:rPr>
          <w:rFonts w:asciiTheme="minorHAnsi" w:hAnsiTheme="minorHAnsi"/>
          <w:b w:val="0"/>
          <w:sz w:val="24"/>
          <w:szCs w:val="24"/>
        </w:rPr>
        <w:t>INT-007-1</w:t>
      </w:r>
      <w:r>
        <w:rPr>
          <w:rFonts w:asciiTheme="minorHAnsi" w:hAnsiTheme="minorHAnsi"/>
          <w:b w:val="0"/>
          <w:sz w:val="24"/>
          <w:szCs w:val="24"/>
        </w:rPr>
        <w:t xml:space="preserve">, </w:t>
      </w:r>
      <w:r w:rsidRPr="00702AE7">
        <w:rPr>
          <w:rFonts w:asciiTheme="minorHAnsi" w:hAnsiTheme="minorHAnsi"/>
          <w:b w:val="0"/>
          <w:sz w:val="24"/>
          <w:szCs w:val="24"/>
        </w:rPr>
        <w:t>INT-008-3</w:t>
      </w:r>
      <w:r>
        <w:rPr>
          <w:rFonts w:asciiTheme="minorHAnsi" w:hAnsiTheme="minorHAnsi"/>
          <w:b w:val="0"/>
          <w:sz w:val="24"/>
          <w:szCs w:val="24"/>
        </w:rPr>
        <w:t>, I</w:t>
      </w:r>
      <w:r w:rsidRPr="00702AE7">
        <w:rPr>
          <w:rFonts w:asciiTheme="minorHAnsi" w:hAnsiTheme="minorHAnsi"/>
          <w:b w:val="0"/>
          <w:sz w:val="24"/>
          <w:szCs w:val="24"/>
        </w:rPr>
        <w:t>NT-009-1</w:t>
      </w:r>
      <w:r>
        <w:rPr>
          <w:rFonts w:asciiTheme="minorHAnsi" w:hAnsiTheme="minorHAnsi"/>
          <w:b w:val="0"/>
          <w:sz w:val="24"/>
          <w:szCs w:val="24"/>
        </w:rPr>
        <w:t xml:space="preserve">, and </w:t>
      </w:r>
      <w:r w:rsidRPr="00702AE7">
        <w:rPr>
          <w:rFonts w:asciiTheme="minorHAnsi" w:hAnsiTheme="minorHAnsi"/>
          <w:b w:val="0"/>
          <w:sz w:val="24"/>
          <w:szCs w:val="24"/>
        </w:rPr>
        <w:t xml:space="preserve">INT-010-1 </w:t>
      </w:r>
      <w:r>
        <w:rPr>
          <w:rFonts w:asciiTheme="minorHAnsi" w:hAnsiTheme="minorHAnsi"/>
          <w:b w:val="0"/>
          <w:sz w:val="24"/>
          <w:szCs w:val="24"/>
        </w:rPr>
        <w:t>shall be retired as follows:</w:t>
      </w:r>
    </w:p>
    <w:p w:rsidR="00037795" w:rsidRPr="00C46F15" w:rsidRDefault="00C46F15" w:rsidP="00702AE7">
      <w:pPr>
        <w:pStyle w:val="Heading2"/>
        <w:ind w:left="720"/>
        <w:rPr>
          <w:rFonts w:asciiTheme="minorHAnsi" w:hAnsiTheme="minorHAnsi"/>
          <w:b w:val="0"/>
        </w:rPr>
      </w:pPr>
      <w:r w:rsidRPr="00C46F15">
        <w:rPr>
          <w:rFonts w:asciiTheme="minorHAnsi" w:hAnsiTheme="minorHAnsi" w:cs="Tahoma"/>
          <w:b w:val="0"/>
          <w:sz w:val="24"/>
          <w:szCs w:val="24"/>
        </w:rPr>
        <w:t xml:space="preserve">Midnight of the day immediately prior to the Effective Date of </w:t>
      </w:r>
      <w:r w:rsidR="00702AE7" w:rsidRPr="00702AE7">
        <w:rPr>
          <w:rFonts w:asciiTheme="minorHAnsi" w:hAnsiTheme="minorHAnsi" w:cs="Tahoma"/>
          <w:b w:val="0"/>
          <w:sz w:val="24"/>
          <w:szCs w:val="24"/>
        </w:rPr>
        <w:t xml:space="preserve">INT-004-3, INT-006-4, INT-009-2, INT-010-2, INT-011-1, INT-012-1 and INT-013-1 </w:t>
      </w:r>
      <w:r w:rsidRPr="00C46F15">
        <w:rPr>
          <w:rFonts w:asciiTheme="minorHAnsi" w:hAnsiTheme="minorHAnsi" w:cs="Tahoma"/>
          <w:b w:val="0"/>
          <w:sz w:val="24"/>
          <w:szCs w:val="24"/>
        </w:rPr>
        <w:t>in the particular jurisdiction in which the new standard is becoming effective.</w:t>
      </w:r>
    </w:p>
    <w:p w:rsidR="00392AC0" w:rsidRPr="00392AC0" w:rsidRDefault="00392AC0" w:rsidP="00392AC0"/>
    <w:p w:rsidR="004437DC" w:rsidRDefault="004437DC" w:rsidP="00CB27F8">
      <w:pPr>
        <w:spacing w:before="120"/>
        <w:ind w:left="360"/>
        <w:rPr>
          <w:rFonts w:cs="Tahoma"/>
        </w:rPr>
      </w:pPr>
    </w:p>
    <w:p w:rsidR="00CB27F8" w:rsidRPr="00CB27F8" w:rsidRDefault="00CB27F8" w:rsidP="00CB27F8">
      <w:pPr>
        <w:pStyle w:val="Heading1"/>
        <w:ind w:left="-450"/>
        <w:rPr>
          <w:sz w:val="22"/>
          <w:szCs w:val="22"/>
        </w:rPr>
      </w:pPr>
      <w:commentRangeStart w:id="6"/>
      <w:r w:rsidRPr="00CB27F8">
        <w:rPr>
          <w:sz w:val="22"/>
          <w:szCs w:val="22"/>
        </w:rPr>
        <w:t>Revisions or Retirements to Already Approved Standards</w:t>
      </w:r>
      <w:commentRangeEnd w:id="6"/>
      <w:r w:rsidR="00F03B2C">
        <w:rPr>
          <w:rStyle w:val="CommentReference"/>
          <w:rFonts w:asciiTheme="minorHAnsi" w:hAnsiTheme="minorHAnsi"/>
          <w:b w:val="0"/>
          <w:bCs w:val="0"/>
        </w:rPr>
        <w:commentReference w:id="6"/>
      </w:r>
    </w:p>
    <w:p w:rsidR="00CB27F8" w:rsidRDefault="00CB27F8" w:rsidP="00CB27F8">
      <w:pPr>
        <w:ind w:left="-450" w:right="-1080"/>
      </w:pPr>
      <w:r w:rsidRPr="00977496">
        <w:lastRenderedPageBreak/>
        <w:t xml:space="preserve">The following tables identify the sections of the approved standard that shall be retired or revised when this standard is implemented. </w:t>
      </w:r>
      <w:r>
        <w:t>I</w:t>
      </w:r>
      <w:r w:rsidRPr="00977496">
        <w:t>f the drafting team is recommending the retirement or revision of a requirement, that text is blue.</w:t>
      </w:r>
    </w:p>
    <w:tbl>
      <w:tblPr>
        <w:tblW w:w="1368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30"/>
        <w:gridCol w:w="6750"/>
      </w:tblGrid>
      <w:tr w:rsidR="00CB27F8" w:rsidRPr="00B55750" w:rsidTr="00CB27F8">
        <w:trPr>
          <w:trHeight w:val="260"/>
          <w:tblHeader/>
        </w:trPr>
        <w:tc>
          <w:tcPr>
            <w:tcW w:w="6930" w:type="dxa"/>
            <w:shd w:val="clear" w:color="auto" w:fill="1B4C80"/>
          </w:tcPr>
          <w:p w:rsidR="00CB27F8" w:rsidRPr="00B55750" w:rsidRDefault="00CB27F8" w:rsidP="009F3215">
            <w:pPr>
              <w:spacing w:before="120" w:after="120"/>
              <w:jc w:val="center"/>
              <w:rPr>
                <w:rFonts w:cs="Tahoma"/>
                <w:b/>
                <w:color w:val="FFFFFF" w:themeColor="background2"/>
              </w:rPr>
            </w:pPr>
            <w:r w:rsidRPr="00B55750">
              <w:rPr>
                <w:rFonts w:cs="Tahoma"/>
                <w:b/>
                <w:color w:val="FFFFFF" w:themeColor="background2"/>
              </w:rPr>
              <w:t>Already Approved Standard</w:t>
            </w:r>
          </w:p>
        </w:tc>
        <w:tc>
          <w:tcPr>
            <w:tcW w:w="6750" w:type="dxa"/>
            <w:shd w:val="clear" w:color="auto" w:fill="1B4C80"/>
          </w:tcPr>
          <w:p w:rsidR="00CB27F8" w:rsidRPr="00B55750" w:rsidRDefault="00CB27F8" w:rsidP="009F3215">
            <w:pPr>
              <w:spacing w:before="120" w:after="120"/>
              <w:jc w:val="center"/>
              <w:rPr>
                <w:rFonts w:cs="Tahoma"/>
                <w:b/>
                <w:color w:val="FFFFFF" w:themeColor="background2"/>
              </w:rPr>
            </w:pPr>
            <w:r w:rsidRPr="00B55750">
              <w:rPr>
                <w:rFonts w:cs="Tahoma"/>
                <w:b/>
                <w:color w:val="FFFFFF" w:themeColor="background2"/>
              </w:rPr>
              <w:t>Proposed Replacement Requirement(s)</w:t>
            </w:r>
          </w:p>
        </w:tc>
      </w:tr>
      <w:tr w:rsidR="00CB27F8" w:rsidRPr="00977496" w:rsidTr="00CB27F8">
        <w:tc>
          <w:tcPr>
            <w:tcW w:w="6930" w:type="dxa"/>
          </w:tcPr>
          <w:p w:rsidR="00CB27F8" w:rsidRPr="00977496" w:rsidRDefault="00CB27F8" w:rsidP="009F3215">
            <w:pPr>
              <w:keepNext/>
              <w:tabs>
                <w:tab w:val="left" w:pos="2592"/>
                <w:tab w:val="left" w:pos="3240"/>
              </w:tabs>
              <w:spacing w:before="60" w:after="60"/>
              <w:rPr>
                <w:rFonts w:cs="Arial"/>
                <w:color w:val="264D74"/>
              </w:rPr>
            </w:pPr>
            <w:r w:rsidRPr="00977496">
              <w:rPr>
                <w:rFonts w:cs="Arial"/>
                <w:color w:val="264D74"/>
              </w:rPr>
              <w:t>COM-002-2</w:t>
            </w:r>
          </w:p>
          <w:p w:rsidR="00CB27F8" w:rsidRPr="00977496" w:rsidRDefault="00CB27F8" w:rsidP="009F3215">
            <w:pPr>
              <w:keepNext/>
              <w:tabs>
                <w:tab w:val="left" w:pos="2592"/>
                <w:tab w:val="left" w:pos="3240"/>
              </w:tabs>
              <w:spacing w:before="60" w:after="60"/>
              <w:rPr>
                <w:rFonts w:cs="Arial"/>
                <w:color w:val="264D74"/>
              </w:rPr>
            </w:pPr>
            <w:r w:rsidRPr="00977496">
              <w:rPr>
                <w:rFonts w:cs="Arial"/>
                <w:b/>
                <w:color w:val="264D74"/>
              </w:rPr>
              <w:t xml:space="preserve">R1.   </w:t>
            </w:r>
            <w:r w:rsidRPr="00977496">
              <w:rPr>
                <w:rFonts w:cs="Arial"/>
                <w:color w:val="264D74"/>
              </w:rPr>
              <w:t>Each Transmission Operator, Balancing Authority, and Generator Operator shall have communications (voice and data links) with appropriate Reliability Coordinators, Balancing Authorities, and Transmission Operators.  Such communications shall be staffed and available for addressing a real-time emergency condition.</w:t>
            </w:r>
            <w:r w:rsidRPr="00977496">
              <w:rPr>
                <w:rFonts w:cs="Arial"/>
                <w:i/>
                <w:color w:val="264D74"/>
              </w:rPr>
              <w:t xml:space="preserve"> [Violation Risk Factor: High]</w:t>
            </w:r>
          </w:p>
          <w:p w:rsidR="00CB27F8" w:rsidRPr="00977496" w:rsidRDefault="00CB27F8" w:rsidP="009F3215">
            <w:pPr>
              <w:keepNext/>
              <w:tabs>
                <w:tab w:val="left" w:pos="2592"/>
                <w:tab w:val="left" w:pos="3240"/>
              </w:tabs>
              <w:spacing w:before="60" w:after="60"/>
              <w:rPr>
                <w:rFonts w:cs="Arial"/>
                <w:color w:val="264D74"/>
              </w:rPr>
            </w:pPr>
            <w:r w:rsidRPr="00977496">
              <w:rPr>
                <w:rFonts w:cs="Arial"/>
                <w:b/>
                <w:color w:val="264D74"/>
              </w:rPr>
              <w:t>R1.1</w:t>
            </w:r>
            <w:r w:rsidRPr="00977496">
              <w:rPr>
                <w:rFonts w:cs="Arial"/>
                <w:color w:val="264D74"/>
              </w:rPr>
              <w:t xml:space="preserve">  Each Balancing Authority and Transmission Operator shall notify its Reliability Coordinator, and all other potentially affected Balancing Authorities and Transmission Operators through predetermined communication paths of any condition that could threaten the reliability of its area or when firm load shedding is anticipated.</w:t>
            </w:r>
            <w:r w:rsidRPr="00977496">
              <w:rPr>
                <w:rFonts w:cs="Arial"/>
                <w:i/>
                <w:color w:val="264D74"/>
              </w:rPr>
              <w:t xml:space="preserve"> [Violation Risk Factor: High]</w:t>
            </w:r>
          </w:p>
          <w:p w:rsidR="00CB27F8" w:rsidRPr="00977496" w:rsidRDefault="00CB27F8" w:rsidP="009F3215">
            <w:pPr>
              <w:keepNext/>
              <w:tabs>
                <w:tab w:val="left" w:pos="2592"/>
                <w:tab w:val="left" w:pos="3240"/>
              </w:tabs>
              <w:spacing w:before="60" w:after="60"/>
              <w:rPr>
                <w:rFonts w:cs="Arial"/>
                <w:b/>
              </w:rPr>
            </w:pPr>
          </w:p>
        </w:tc>
        <w:tc>
          <w:tcPr>
            <w:tcW w:w="6750" w:type="dxa"/>
          </w:tcPr>
          <w:p w:rsidR="00CB27F8" w:rsidRPr="00977496" w:rsidRDefault="00CB27F8" w:rsidP="009F3215">
            <w:pPr>
              <w:keepNext/>
              <w:tabs>
                <w:tab w:val="left" w:pos="936"/>
                <w:tab w:val="left" w:pos="2592"/>
                <w:tab w:val="left" w:pos="3240"/>
              </w:tabs>
              <w:spacing w:before="60" w:after="60"/>
              <w:rPr>
                <w:rFonts w:cs="Arial"/>
              </w:rPr>
            </w:pPr>
            <w:r w:rsidRPr="00977496">
              <w:rPr>
                <w:rFonts w:cs="Arial"/>
              </w:rPr>
              <w:t>The RC SDT proposes retiring COM-002-1, R1 and R1.1.</w:t>
            </w:r>
          </w:p>
          <w:p w:rsidR="00CB27F8" w:rsidRPr="00977496" w:rsidRDefault="00CB27F8" w:rsidP="009F3215">
            <w:pPr>
              <w:keepNext/>
              <w:spacing w:before="60" w:after="60"/>
              <w:rPr>
                <w:rFonts w:cs="Arial"/>
              </w:rPr>
            </w:pPr>
            <w:r w:rsidRPr="00977496">
              <w:rPr>
                <w:rFonts w:cs="Arial"/>
              </w:rPr>
              <w:t>The RC SDT contends that COM-002-1, R1 and its subrequirements are low level facilitating requirements that are more appropriately and inherently monitored under various higher level performance-based reliability requirements for each entity throughout the body of standards.  Examples include:</w:t>
            </w:r>
          </w:p>
          <w:p w:rsidR="00CB27F8" w:rsidRPr="00977496" w:rsidRDefault="00CB27F8" w:rsidP="009F3215">
            <w:pPr>
              <w:keepNext/>
              <w:spacing w:before="60" w:after="60"/>
              <w:rPr>
                <w:rFonts w:cs="Arial"/>
              </w:rPr>
            </w:pPr>
            <w:r w:rsidRPr="00977496">
              <w:rPr>
                <w:rFonts w:cs="Arial"/>
              </w:rPr>
              <w:t>IRO-001-1, R3 requires adequate telecommunication for the Reliability Coordinator to direct actions of multiple entities, including TOPs and BAs.</w:t>
            </w:r>
          </w:p>
          <w:p w:rsidR="00CB27F8" w:rsidRPr="00977496" w:rsidRDefault="00CB27F8" w:rsidP="009F3215">
            <w:pPr>
              <w:keepNext/>
              <w:spacing w:before="60" w:after="60"/>
              <w:rPr>
                <w:rFonts w:cs="Arial"/>
              </w:rPr>
            </w:pPr>
            <w:r w:rsidRPr="00977496">
              <w:rPr>
                <w:rFonts w:cs="Arial"/>
              </w:rPr>
              <w:t xml:space="preserve">TOP-005-1, R1 and R3 require adequate telecommunications for BAs and TOPs to provide each other with operating data as well as providing data to the RC.  </w:t>
            </w:r>
          </w:p>
          <w:p w:rsidR="00CB27F8" w:rsidRPr="00977496" w:rsidRDefault="00CB27F8" w:rsidP="009F3215">
            <w:pPr>
              <w:keepNext/>
              <w:spacing w:before="60" w:after="60"/>
              <w:rPr>
                <w:rFonts w:cs="Arial"/>
              </w:rPr>
            </w:pPr>
            <w:r w:rsidRPr="00977496">
              <w:rPr>
                <w:rFonts w:cs="Arial"/>
              </w:rPr>
              <w:t>TOP-001-1, R3 requires adequate telecommunications facilities for the TOP, BA, and GOP to be able to receive directives from the RC.</w:t>
            </w:r>
          </w:p>
          <w:p w:rsidR="00CB27F8" w:rsidRPr="00977496" w:rsidRDefault="00CB27F8" w:rsidP="009F3215">
            <w:pPr>
              <w:keepNext/>
              <w:spacing w:before="60" w:after="60"/>
              <w:rPr>
                <w:rFonts w:cs="Arial"/>
              </w:rPr>
            </w:pPr>
            <w:r w:rsidRPr="00977496">
              <w:rPr>
                <w:rFonts w:cs="Arial"/>
              </w:rPr>
              <w:t>TOP-006-1, R1 requires adequate telecommunications for the GOP to inform the BA and TOP of resources.  The BA and TOP will then inform the RC, other TOP and BAs of all transmission and generation available for use.</w:t>
            </w:r>
          </w:p>
          <w:p w:rsidR="00CB27F8" w:rsidRPr="00977496" w:rsidRDefault="00CB27F8" w:rsidP="009F3215">
            <w:pPr>
              <w:keepNext/>
              <w:spacing w:before="60" w:after="60"/>
              <w:rPr>
                <w:rFonts w:cs="Arial"/>
              </w:rPr>
            </w:pPr>
            <w:r w:rsidRPr="00977496">
              <w:rPr>
                <w:rFonts w:cs="Arial"/>
              </w:rPr>
              <w:t>PER-001-1, R1 and PER-004-1, R1 set forth the staffing requirements.</w:t>
            </w:r>
          </w:p>
          <w:p w:rsidR="00CB27F8" w:rsidRPr="00977496" w:rsidRDefault="00CB27F8" w:rsidP="009F3215">
            <w:pPr>
              <w:keepNext/>
              <w:spacing w:before="60" w:after="60"/>
              <w:rPr>
                <w:rFonts w:cs="Arial"/>
              </w:rPr>
            </w:pPr>
            <w:r w:rsidRPr="00977496">
              <w:rPr>
                <w:rFonts w:cs="Arial"/>
              </w:rPr>
              <w:t>TOP-001-1, R5 requires communications between TOPs and RCs for emergency situations.</w:t>
            </w:r>
          </w:p>
          <w:p w:rsidR="00CB27F8" w:rsidRPr="00977496" w:rsidRDefault="00CB27F8" w:rsidP="009F3215">
            <w:pPr>
              <w:keepNext/>
              <w:spacing w:before="60" w:after="60"/>
              <w:rPr>
                <w:rFonts w:cs="Arial"/>
              </w:rPr>
            </w:pPr>
            <w:r w:rsidRPr="00977496">
              <w:rPr>
                <w:rFonts w:cs="Arial"/>
              </w:rPr>
              <w:t>EOP-002-1, R3 – outlines BA to RC communications.</w:t>
            </w:r>
          </w:p>
        </w:tc>
      </w:tr>
      <w:tr w:rsidR="00CB27F8" w:rsidRPr="00977496" w:rsidTr="00CB27F8">
        <w:tc>
          <w:tcPr>
            <w:tcW w:w="13680" w:type="dxa"/>
            <w:gridSpan w:val="2"/>
          </w:tcPr>
          <w:p w:rsidR="00CB27F8" w:rsidRPr="00977496" w:rsidRDefault="00CB27F8" w:rsidP="009F3215">
            <w:pPr>
              <w:spacing w:before="60" w:after="60"/>
              <w:rPr>
                <w:rFonts w:cs="Arial"/>
                <w:b/>
              </w:rPr>
            </w:pPr>
            <w:r w:rsidRPr="00977496">
              <w:rPr>
                <w:rFonts w:cs="Arial"/>
                <w:b/>
              </w:rPr>
              <w:t>Notes:</w:t>
            </w:r>
            <w:r w:rsidRPr="00977496">
              <w:t xml:space="preserve">  </w:t>
            </w:r>
            <w:r w:rsidRPr="00977496">
              <w:rPr>
                <w:rFonts w:cs="Arial"/>
              </w:rPr>
              <w:t xml:space="preserve">Based on the above information, the RCSDT recommends retiring R1 and R1.1.  </w:t>
            </w:r>
          </w:p>
        </w:tc>
      </w:tr>
      <w:tr w:rsidR="00CB27F8" w:rsidRPr="00977496" w:rsidTr="00CB27F8">
        <w:tc>
          <w:tcPr>
            <w:tcW w:w="6930" w:type="dxa"/>
          </w:tcPr>
          <w:p w:rsidR="00CB27F8" w:rsidRPr="00977496" w:rsidRDefault="00CB27F8" w:rsidP="009F3215">
            <w:pPr>
              <w:keepNext/>
              <w:spacing w:before="60" w:after="60"/>
              <w:rPr>
                <w:rFonts w:cs="Arial"/>
              </w:rPr>
            </w:pPr>
            <w:r w:rsidRPr="00977496">
              <w:rPr>
                <w:rFonts w:cs="Arial"/>
              </w:rPr>
              <w:t>(&lt;Standard&gt; &lt;Requirement&gt;)</w:t>
            </w:r>
          </w:p>
          <w:p w:rsidR="00CB27F8" w:rsidRPr="00977496" w:rsidRDefault="00CB27F8" w:rsidP="009F3215">
            <w:pPr>
              <w:keepNext/>
              <w:spacing w:before="60" w:after="60"/>
              <w:rPr>
                <w:rFonts w:cs="Arial"/>
                <w:b/>
              </w:rPr>
            </w:pPr>
            <w:r w:rsidRPr="00977496">
              <w:rPr>
                <w:rFonts w:cs="Arial"/>
              </w:rPr>
              <w:t>Text here text here.</w:t>
            </w:r>
          </w:p>
        </w:tc>
        <w:tc>
          <w:tcPr>
            <w:tcW w:w="6750" w:type="dxa"/>
          </w:tcPr>
          <w:p w:rsidR="00CB27F8" w:rsidRPr="00977496" w:rsidRDefault="00CB27F8" w:rsidP="009F3215">
            <w:pPr>
              <w:keepNext/>
              <w:spacing w:before="60" w:after="60"/>
              <w:rPr>
                <w:rFonts w:cs="Arial"/>
              </w:rPr>
            </w:pPr>
            <w:r w:rsidRPr="00977496">
              <w:rPr>
                <w:rFonts w:cs="Arial"/>
              </w:rPr>
              <w:t>(&lt;Standard&gt; &lt;Requirement&gt;)</w:t>
            </w:r>
          </w:p>
          <w:p w:rsidR="00CB27F8" w:rsidRPr="00977496" w:rsidRDefault="00CB27F8" w:rsidP="009F3215">
            <w:pPr>
              <w:keepNext/>
              <w:spacing w:before="60" w:after="60"/>
              <w:rPr>
                <w:rFonts w:cs="Arial"/>
                <w:b/>
              </w:rPr>
            </w:pPr>
            <w:r w:rsidRPr="00977496">
              <w:rPr>
                <w:rFonts w:cs="Arial"/>
              </w:rPr>
              <w:t>Text here text here.</w:t>
            </w:r>
          </w:p>
        </w:tc>
      </w:tr>
      <w:tr w:rsidR="00CB27F8" w:rsidRPr="00977496" w:rsidTr="00CB27F8">
        <w:tc>
          <w:tcPr>
            <w:tcW w:w="13680" w:type="dxa"/>
            <w:gridSpan w:val="2"/>
          </w:tcPr>
          <w:p w:rsidR="00CB27F8" w:rsidRPr="00977496" w:rsidRDefault="00CB27F8" w:rsidP="009F3215">
            <w:pPr>
              <w:spacing w:before="60" w:after="60"/>
              <w:rPr>
                <w:rFonts w:cs="Arial"/>
                <w:b/>
              </w:rPr>
            </w:pPr>
            <w:r w:rsidRPr="00977496">
              <w:rPr>
                <w:rFonts w:cs="Arial"/>
                <w:b/>
              </w:rPr>
              <w:t>Notes:</w:t>
            </w:r>
            <w:r w:rsidRPr="00977496">
              <w:t xml:space="preserve">  </w:t>
            </w:r>
          </w:p>
        </w:tc>
      </w:tr>
      <w:tr w:rsidR="00CB27F8" w:rsidRPr="00977496" w:rsidTr="00CB27F8">
        <w:tc>
          <w:tcPr>
            <w:tcW w:w="6930" w:type="dxa"/>
          </w:tcPr>
          <w:p w:rsidR="00CB27F8" w:rsidRPr="00977496" w:rsidRDefault="00CB27F8" w:rsidP="009F3215">
            <w:pPr>
              <w:keepNext/>
              <w:spacing w:before="60" w:after="60"/>
              <w:rPr>
                <w:rFonts w:cs="Arial"/>
              </w:rPr>
            </w:pPr>
            <w:r w:rsidRPr="00977496">
              <w:rPr>
                <w:rFonts w:cs="Arial"/>
              </w:rPr>
              <w:lastRenderedPageBreak/>
              <w:t>(&lt;Standard&gt; &lt;Requirement&gt;)</w:t>
            </w:r>
          </w:p>
          <w:p w:rsidR="00CB27F8" w:rsidRPr="00977496" w:rsidRDefault="00CB27F8" w:rsidP="009F3215">
            <w:pPr>
              <w:keepNext/>
              <w:spacing w:before="60" w:after="60"/>
              <w:rPr>
                <w:rFonts w:cs="Arial"/>
                <w:b/>
              </w:rPr>
            </w:pPr>
            <w:r w:rsidRPr="00977496">
              <w:rPr>
                <w:rFonts w:cs="Arial"/>
              </w:rPr>
              <w:t>Text here text here.</w:t>
            </w:r>
          </w:p>
        </w:tc>
        <w:tc>
          <w:tcPr>
            <w:tcW w:w="6750" w:type="dxa"/>
          </w:tcPr>
          <w:p w:rsidR="00CB27F8" w:rsidRPr="00977496" w:rsidRDefault="00CB27F8" w:rsidP="009F3215">
            <w:pPr>
              <w:keepNext/>
              <w:spacing w:before="60" w:after="60"/>
              <w:rPr>
                <w:rFonts w:cs="Arial"/>
              </w:rPr>
            </w:pPr>
            <w:r w:rsidRPr="00977496">
              <w:rPr>
                <w:rFonts w:cs="Arial"/>
              </w:rPr>
              <w:t>(&lt;Standard&gt; &lt;Requirement&gt;)</w:t>
            </w:r>
          </w:p>
          <w:p w:rsidR="00CB27F8" w:rsidRPr="00977496" w:rsidRDefault="00CB27F8" w:rsidP="009F3215">
            <w:pPr>
              <w:keepNext/>
              <w:spacing w:before="60" w:after="60"/>
              <w:rPr>
                <w:rFonts w:cs="Arial"/>
                <w:b/>
              </w:rPr>
            </w:pPr>
            <w:r w:rsidRPr="00977496">
              <w:rPr>
                <w:rFonts w:cs="Arial"/>
              </w:rPr>
              <w:t>Text here text here.</w:t>
            </w:r>
          </w:p>
        </w:tc>
      </w:tr>
      <w:tr w:rsidR="00CB27F8" w:rsidRPr="00977496" w:rsidTr="00CB27F8">
        <w:tc>
          <w:tcPr>
            <w:tcW w:w="13680" w:type="dxa"/>
            <w:gridSpan w:val="2"/>
          </w:tcPr>
          <w:p w:rsidR="00CB27F8" w:rsidRPr="00977496" w:rsidRDefault="00CB27F8" w:rsidP="009F3215">
            <w:pPr>
              <w:spacing w:before="60" w:after="60"/>
              <w:rPr>
                <w:rFonts w:cs="Arial"/>
                <w:b/>
              </w:rPr>
            </w:pPr>
            <w:r w:rsidRPr="00977496">
              <w:rPr>
                <w:rFonts w:cs="Arial"/>
                <w:b/>
              </w:rPr>
              <w:t>Notes:</w:t>
            </w:r>
            <w:r w:rsidRPr="00977496">
              <w:t xml:space="preserve">  </w:t>
            </w:r>
          </w:p>
        </w:tc>
      </w:tr>
      <w:tr w:rsidR="00CB27F8" w:rsidRPr="00977496" w:rsidTr="00CB27F8">
        <w:tc>
          <w:tcPr>
            <w:tcW w:w="6930" w:type="dxa"/>
          </w:tcPr>
          <w:p w:rsidR="00CB27F8" w:rsidRPr="00977496" w:rsidRDefault="00CB27F8" w:rsidP="009F3215">
            <w:pPr>
              <w:keepNext/>
              <w:spacing w:before="60" w:after="60"/>
              <w:rPr>
                <w:rFonts w:cs="Arial"/>
              </w:rPr>
            </w:pPr>
            <w:r w:rsidRPr="00977496">
              <w:rPr>
                <w:rFonts w:cs="Arial"/>
              </w:rPr>
              <w:t>(&lt;Standard&gt; &lt;Requirement&gt;)</w:t>
            </w:r>
          </w:p>
          <w:p w:rsidR="00CB27F8" w:rsidRPr="00977496" w:rsidRDefault="00CB27F8" w:rsidP="009F3215">
            <w:pPr>
              <w:keepNext/>
              <w:spacing w:before="60" w:after="60"/>
              <w:rPr>
                <w:rFonts w:cs="Arial"/>
                <w:b/>
              </w:rPr>
            </w:pPr>
            <w:r w:rsidRPr="00977496">
              <w:rPr>
                <w:rFonts w:cs="Arial"/>
              </w:rPr>
              <w:t>Text here text here.</w:t>
            </w:r>
          </w:p>
        </w:tc>
        <w:tc>
          <w:tcPr>
            <w:tcW w:w="6750" w:type="dxa"/>
          </w:tcPr>
          <w:p w:rsidR="00CB27F8" w:rsidRPr="00977496" w:rsidRDefault="00CB27F8" w:rsidP="009F3215">
            <w:pPr>
              <w:keepNext/>
              <w:spacing w:before="60" w:after="60"/>
              <w:rPr>
                <w:rFonts w:cs="Arial"/>
              </w:rPr>
            </w:pPr>
            <w:r w:rsidRPr="00977496">
              <w:rPr>
                <w:rFonts w:cs="Arial"/>
              </w:rPr>
              <w:t>(&lt;Standard&gt; &lt;Requirement&gt;)</w:t>
            </w:r>
          </w:p>
          <w:p w:rsidR="00CB27F8" w:rsidRPr="00977496" w:rsidRDefault="00CB27F8" w:rsidP="009F3215">
            <w:pPr>
              <w:keepNext/>
              <w:spacing w:before="60" w:after="60"/>
              <w:rPr>
                <w:rFonts w:cs="Arial"/>
                <w:b/>
              </w:rPr>
            </w:pPr>
            <w:r w:rsidRPr="00977496">
              <w:rPr>
                <w:rFonts w:cs="Arial"/>
              </w:rPr>
              <w:t>Text here text here.</w:t>
            </w:r>
          </w:p>
        </w:tc>
      </w:tr>
      <w:tr w:rsidR="00CB27F8" w:rsidRPr="00977496" w:rsidTr="00CB27F8">
        <w:tc>
          <w:tcPr>
            <w:tcW w:w="13680" w:type="dxa"/>
            <w:gridSpan w:val="2"/>
          </w:tcPr>
          <w:p w:rsidR="00CB27F8" w:rsidRPr="00977496" w:rsidRDefault="00CB27F8" w:rsidP="009F3215">
            <w:pPr>
              <w:spacing w:before="60" w:after="60"/>
              <w:rPr>
                <w:rFonts w:cs="Arial"/>
                <w:b/>
              </w:rPr>
            </w:pPr>
            <w:r w:rsidRPr="00977496">
              <w:rPr>
                <w:rFonts w:cs="Arial"/>
                <w:b/>
              </w:rPr>
              <w:t>Notes:</w:t>
            </w:r>
            <w:r w:rsidRPr="00977496">
              <w:t xml:space="preserve">  </w:t>
            </w:r>
          </w:p>
        </w:tc>
      </w:tr>
      <w:tr w:rsidR="00CB27F8" w:rsidRPr="00977496" w:rsidTr="00CB27F8">
        <w:tc>
          <w:tcPr>
            <w:tcW w:w="6930" w:type="dxa"/>
          </w:tcPr>
          <w:p w:rsidR="00CB27F8" w:rsidRPr="00977496" w:rsidRDefault="00CB27F8" w:rsidP="009F3215">
            <w:pPr>
              <w:keepNext/>
              <w:spacing w:before="60" w:after="60"/>
              <w:rPr>
                <w:rFonts w:cs="Arial"/>
              </w:rPr>
            </w:pPr>
            <w:r w:rsidRPr="00977496">
              <w:rPr>
                <w:rFonts w:cs="Arial"/>
              </w:rPr>
              <w:t>(&lt;Standard&gt; &lt;Requirement&gt;)</w:t>
            </w:r>
          </w:p>
          <w:p w:rsidR="00CB27F8" w:rsidRPr="00977496" w:rsidRDefault="00CB27F8" w:rsidP="009F3215">
            <w:pPr>
              <w:keepNext/>
              <w:spacing w:before="60" w:after="60"/>
              <w:rPr>
                <w:rFonts w:cs="Arial"/>
                <w:b/>
              </w:rPr>
            </w:pPr>
            <w:r w:rsidRPr="00977496">
              <w:rPr>
                <w:rFonts w:cs="Arial"/>
              </w:rPr>
              <w:t>Text here text here.</w:t>
            </w:r>
          </w:p>
        </w:tc>
        <w:tc>
          <w:tcPr>
            <w:tcW w:w="6750" w:type="dxa"/>
          </w:tcPr>
          <w:p w:rsidR="00CB27F8" w:rsidRPr="00977496" w:rsidRDefault="00CB27F8" w:rsidP="009F3215">
            <w:pPr>
              <w:keepNext/>
              <w:spacing w:before="60" w:after="60"/>
              <w:rPr>
                <w:rFonts w:cs="Arial"/>
              </w:rPr>
            </w:pPr>
            <w:r w:rsidRPr="00977496">
              <w:rPr>
                <w:rFonts w:cs="Arial"/>
              </w:rPr>
              <w:t>(&lt;Standard&gt; &lt;Requirement&gt;)</w:t>
            </w:r>
          </w:p>
          <w:p w:rsidR="00CB27F8" w:rsidRPr="00977496" w:rsidRDefault="00CB27F8" w:rsidP="009F3215">
            <w:pPr>
              <w:keepNext/>
              <w:spacing w:before="60" w:after="60"/>
              <w:rPr>
                <w:rFonts w:cs="Arial"/>
                <w:b/>
              </w:rPr>
            </w:pPr>
            <w:r w:rsidRPr="00977496">
              <w:rPr>
                <w:rFonts w:cs="Arial"/>
              </w:rPr>
              <w:t>Text here text here.</w:t>
            </w:r>
          </w:p>
        </w:tc>
      </w:tr>
      <w:tr w:rsidR="00CB27F8" w:rsidRPr="00977496" w:rsidTr="00CB27F8">
        <w:tc>
          <w:tcPr>
            <w:tcW w:w="13680" w:type="dxa"/>
            <w:gridSpan w:val="2"/>
          </w:tcPr>
          <w:p w:rsidR="00CB27F8" w:rsidRPr="00977496" w:rsidRDefault="00CB27F8" w:rsidP="009F3215">
            <w:pPr>
              <w:spacing w:before="60" w:after="60"/>
              <w:rPr>
                <w:rFonts w:cs="Arial"/>
                <w:b/>
              </w:rPr>
            </w:pPr>
            <w:r w:rsidRPr="00977496">
              <w:rPr>
                <w:rFonts w:cs="Arial"/>
                <w:b/>
              </w:rPr>
              <w:t>Notes:</w:t>
            </w:r>
            <w:r w:rsidRPr="00977496">
              <w:t xml:space="preserve">  </w:t>
            </w:r>
          </w:p>
        </w:tc>
      </w:tr>
    </w:tbl>
    <w:p w:rsidR="00CB27F8" w:rsidRPr="00681793" w:rsidRDefault="00CB27F8" w:rsidP="00CB27F8">
      <w:pPr>
        <w:ind w:left="-450" w:right="-1080"/>
        <w:rPr>
          <w:rFonts w:cs="Tahoma"/>
        </w:rPr>
      </w:pPr>
    </w:p>
    <w:sectPr w:rsidR="00CB27F8" w:rsidRPr="00681793" w:rsidSect="00241CF9">
      <w:headerReference w:type="default" r:id="rId12"/>
      <w:footerReference w:type="default" r:id="rId13"/>
      <w:headerReference w:type="first" r:id="rId14"/>
      <w:footerReference w:type="first" r:id="rId15"/>
      <w:pgSz w:w="15840" w:h="12240" w:orient="landscape" w:code="1"/>
      <w:pgMar w:top="1008" w:right="2520" w:bottom="936" w:left="1440" w:header="720" w:footer="432" w:gutter="0"/>
      <w:cols w:space="720"/>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Author" w:initials="A">
    <w:p w:rsidR="00D04348" w:rsidRDefault="00D04348">
      <w:pPr>
        <w:pStyle w:val="CommentText"/>
      </w:pPr>
      <w:r>
        <w:rPr>
          <w:rStyle w:val="CommentReference"/>
        </w:rPr>
        <w:annotationRef/>
      </w:r>
      <w:r>
        <w:t>Will need to update this based on team discussions regarding standards.</w:t>
      </w:r>
    </w:p>
  </w:comment>
  <w:comment w:id="5" w:author="Author" w:initials="A">
    <w:p w:rsidR="00D04348" w:rsidRDefault="00D04348">
      <w:pPr>
        <w:pStyle w:val="CommentText"/>
      </w:pPr>
      <w:r>
        <w:rPr>
          <w:rStyle w:val="CommentReference"/>
        </w:rPr>
        <w:annotationRef/>
      </w:r>
      <w:r>
        <w:t>Not sure what these sections are about.  This looks more like information that you include in the BOT material.</w:t>
      </w:r>
    </w:p>
  </w:comment>
  <w:comment w:id="6" w:author="Author" w:initials="A">
    <w:p w:rsidR="00D04348" w:rsidRDefault="00D04348">
      <w:pPr>
        <w:pStyle w:val="CommentText"/>
      </w:pPr>
      <w:r>
        <w:rPr>
          <w:rStyle w:val="CommentReference"/>
        </w:rPr>
        <w:annotationRef/>
      </w:r>
      <w:r>
        <w:t>This looks suspiciously like the mapping document.  Why is it in the Implementation Plan as well?</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348" w:rsidRDefault="00D04348">
      <w:r>
        <w:separator/>
      </w:r>
    </w:p>
  </w:endnote>
  <w:endnote w:type="continuationSeparator" w:id="0">
    <w:p w:rsidR="00D04348" w:rsidRDefault="00D043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348" w:rsidRPr="00150E31" w:rsidRDefault="00D04348" w:rsidP="00150E31">
    <w:pPr>
      <w:pStyle w:val="Footer"/>
      <w:tabs>
        <w:tab w:val="clear" w:pos="10354"/>
        <w:tab w:val="right" w:pos="13680"/>
      </w:tabs>
      <w:ind w:left="-720" w:right="-1800"/>
    </w:pPr>
    <w:r>
      <w:t>Implementation Plan</w:t>
    </w:r>
    <w:r>
      <w:br/>
      <w:t>Project 2008-12 Coordinate Interchange Standards</w:t>
    </w:r>
    <w:r>
      <w:tab/>
    </w:r>
    <w:fldSimple w:instr=" PAGE   \* MERGEFORMAT ">
      <w:r w:rsidR="00E03056">
        <w:rPr>
          <w:noProof/>
        </w:rPr>
        <w:t>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348" w:rsidRDefault="00D04348" w:rsidP="00BE2F66">
    <w:pPr>
      <w:pStyle w:val="Footer"/>
      <w:tabs>
        <w:tab w:val="clear" w:pos="0"/>
        <w:tab w:val="clear" w:pos="10354"/>
        <w:tab w:val="left" w:pos="8820"/>
        <w:tab w:val="right" w:pos="13680"/>
        <w:tab w:val="right" w:pos="13950"/>
      </w:tabs>
      <w:ind w:left="-630" w:right="-1800"/>
    </w:pPr>
    <w:r>
      <w:t>Implementation Plan</w:t>
    </w:r>
    <w:r>
      <w:br/>
      <w:t>Project 2008-12 Coordinate Interchange Standards</w:t>
    </w:r>
    <w:r w:rsidRPr="001F176A">
      <w:tab/>
    </w:r>
    <w:r>
      <w:tab/>
    </w:r>
    <w:fldSimple w:instr=" PAGE ">
      <w:r w:rsidR="00E03056">
        <w:rPr>
          <w:noProof/>
        </w:rPr>
        <w:t>1</w:t>
      </w:r>
    </w:fldSimple>
    <w:r>
      <w:rPr>
        <w:noProof/>
      </w:rPr>
      <w:drawing>
        <wp:anchor distT="0" distB="0" distL="114300" distR="114300" simplePos="0" relativeHeight="251672062" behindDoc="1" locked="0" layoutInCell="1" allowOverlap="1">
          <wp:simplePos x="0" y="0"/>
          <wp:positionH relativeFrom="page">
            <wp:posOffset>0</wp:posOffset>
          </wp:positionH>
          <wp:positionV relativeFrom="page">
            <wp:posOffset>9458960</wp:posOffset>
          </wp:positionV>
          <wp:extent cx="7772400" cy="603250"/>
          <wp:effectExtent l="19050" t="0" r="0" b="0"/>
          <wp:wrapNone/>
          <wp:docPr id="7" name="Picture 4" descr="C:\Users\burlovichm.DAHQ\Desktop\NERC_Letterhead_page2_bott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burlovichm.DAHQ\Desktop\NERC_Letterhead_page2_bottom.jpg"/>
                  <pic:cNvPicPr>
                    <a:picLocks noChangeAspect="1" noChangeArrowheads="1"/>
                  </pic:cNvPicPr>
                </pic:nvPicPr>
                <pic:blipFill>
                  <a:blip r:embed="rId1"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7772400" cy="603250"/>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348" w:rsidRDefault="00D04348">
      <w:r>
        <w:separator/>
      </w:r>
    </w:p>
  </w:footnote>
  <w:footnote w:type="continuationSeparator" w:id="0">
    <w:p w:rsidR="00D04348" w:rsidRDefault="00D043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348" w:rsidRDefault="00D0434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348" w:rsidRDefault="00D04348">
    <w:r w:rsidRPr="00CB27F8">
      <w:rPr>
        <w:noProof/>
      </w:rPr>
      <w:drawing>
        <wp:anchor distT="0" distB="0" distL="114300" distR="114300" simplePos="0" relativeHeight="251670014" behindDoc="1" locked="0" layoutInCell="1" allowOverlap="1">
          <wp:simplePos x="0" y="0"/>
          <wp:positionH relativeFrom="page">
            <wp:posOffset>257175</wp:posOffset>
          </wp:positionH>
          <wp:positionV relativeFrom="page">
            <wp:posOffset>171450</wp:posOffset>
          </wp:positionV>
          <wp:extent cx="9601200" cy="771525"/>
          <wp:effectExtent l="19050" t="0" r="0" b="0"/>
          <wp:wrapNone/>
          <wp:docPr id="1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RC_Document_horizontal_page2_top.jp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tretch>
                    <a:fillRect/>
                  </a:stretch>
                </pic:blipFill>
                <pic:spPr>
                  <a:xfrm>
                    <a:off x="0" y="0"/>
                    <a:ext cx="9602028" cy="771276"/>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780DC4E"/>
    <w:lvl w:ilvl="0">
      <w:start w:val="1"/>
      <w:numFmt w:val="decimal"/>
      <w:lvlText w:val="%1."/>
      <w:lvlJc w:val="left"/>
      <w:pPr>
        <w:tabs>
          <w:tab w:val="num" w:pos="1800"/>
        </w:tabs>
        <w:ind w:left="1800" w:hanging="360"/>
      </w:pPr>
    </w:lvl>
  </w:abstractNum>
  <w:abstractNum w:abstractNumId="1">
    <w:nsid w:val="FFFFFF7D"/>
    <w:multiLevelType w:val="singleLevel"/>
    <w:tmpl w:val="03A2D428"/>
    <w:lvl w:ilvl="0">
      <w:start w:val="1"/>
      <w:numFmt w:val="decimal"/>
      <w:lvlText w:val="%1."/>
      <w:lvlJc w:val="left"/>
      <w:pPr>
        <w:tabs>
          <w:tab w:val="num" w:pos="1440"/>
        </w:tabs>
        <w:ind w:left="1440" w:hanging="360"/>
      </w:pPr>
    </w:lvl>
  </w:abstractNum>
  <w:abstractNum w:abstractNumId="2">
    <w:nsid w:val="FFFFFF7E"/>
    <w:multiLevelType w:val="singleLevel"/>
    <w:tmpl w:val="F4B8BC12"/>
    <w:lvl w:ilvl="0">
      <w:start w:val="1"/>
      <w:numFmt w:val="decimal"/>
      <w:lvlText w:val="%1."/>
      <w:lvlJc w:val="left"/>
      <w:pPr>
        <w:tabs>
          <w:tab w:val="num" w:pos="1080"/>
        </w:tabs>
        <w:ind w:left="1080" w:hanging="360"/>
      </w:pPr>
    </w:lvl>
  </w:abstractNum>
  <w:abstractNum w:abstractNumId="3">
    <w:nsid w:val="FFFFFF7F"/>
    <w:multiLevelType w:val="singleLevel"/>
    <w:tmpl w:val="F338602A"/>
    <w:lvl w:ilvl="0">
      <w:start w:val="1"/>
      <w:numFmt w:val="decimal"/>
      <w:lvlText w:val="%1."/>
      <w:lvlJc w:val="left"/>
      <w:pPr>
        <w:tabs>
          <w:tab w:val="num" w:pos="720"/>
        </w:tabs>
        <w:ind w:left="720" w:hanging="360"/>
      </w:pPr>
    </w:lvl>
  </w:abstractNum>
  <w:abstractNum w:abstractNumId="4">
    <w:nsid w:val="FFFFFF80"/>
    <w:multiLevelType w:val="singleLevel"/>
    <w:tmpl w:val="90B01F1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3D86E9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25A1ED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7166DA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9E07EF4"/>
    <w:lvl w:ilvl="0">
      <w:start w:val="1"/>
      <w:numFmt w:val="decimal"/>
      <w:lvlText w:val="%1."/>
      <w:lvlJc w:val="left"/>
      <w:pPr>
        <w:tabs>
          <w:tab w:val="num" w:pos="360"/>
        </w:tabs>
        <w:ind w:left="360" w:hanging="360"/>
      </w:pPr>
    </w:lvl>
  </w:abstractNum>
  <w:abstractNum w:abstractNumId="9">
    <w:nsid w:val="FFFFFF89"/>
    <w:multiLevelType w:val="singleLevel"/>
    <w:tmpl w:val="77CEAA26"/>
    <w:lvl w:ilvl="0">
      <w:start w:val="1"/>
      <w:numFmt w:val="bullet"/>
      <w:lvlText w:val=""/>
      <w:lvlJc w:val="left"/>
      <w:pPr>
        <w:tabs>
          <w:tab w:val="num" w:pos="360"/>
        </w:tabs>
        <w:ind w:left="360" w:hanging="360"/>
      </w:pPr>
      <w:rPr>
        <w:rFonts w:ascii="Symbol" w:hAnsi="Symbol" w:hint="default"/>
      </w:rPr>
    </w:lvl>
  </w:abstractNum>
  <w:abstractNum w:abstractNumId="10">
    <w:nsid w:val="0005666C"/>
    <w:multiLevelType w:val="multilevel"/>
    <w:tmpl w:val="E410D42C"/>
    <w:numStyleLink w:val="NERCListBullets"/>
  </w:abstractNum>
  <w:abstractNum w:abstractNumId="11">
    <w:nsid w:val="07F4529A"/>
    <w:multiLevelType w:val="multilevel"/>
    <w:tmpl w:val="93524A32"/>
    <w:lvl w:ilvl="0">
      <w:start w:val="1"/>
      <w:numFmt w:val="bullet"/>
      <w:lvlText w:val=""/>
      <w:lvlJc w:val="left"/>
      <w:pPr>
        <w:tabs>
          <w:tab w:val="num" w:pos="1800"/>
        </w:tabs>
        <w:ind w:left="1800" w:hanging="360"/>
      </w:pPr>
      <w:rPr>
        <w:rFonts w:ascii="Symbol" w:hAnsi="Symbol" w:hint="default"/>
      </w:rPr>
    </w:lvl>
    <w:lvl w:ilvl="1">
      <w:start w:val="186"/>
      <w:numFmt w:val="bullet"/>
      <w:lvlText w:val=""/>
      <w:lvlJc w:val="left"/>
      <w:pPr>
        <w:tabs>
          <w:tab w:val="num" w:pos="2520"/>
        </w:tabs>
        <w:ind w:left="2520" w:hanging="360"/>
      </w:pPr>
      <w:rPr>
        <w:rFonts w:ascii="Wingdings" w:hAnsi="Wingdings" w:hint="default"/>
      </w:rPr>
    </w:lvl>
    <w:lvl w:ilvl="2">
      <w:start w:val="186"/>
      <w:numFmt w:val="bullet"/>
      <w:lvlText w:val="o"/>
      <w:lvlJc w:val="left"/>
      <w:pPr>
        <w:tabs>
          <w:tab w:val="num" w:pos="3240"/>
        </w:tabs>
        <w:ind w:left="3240" w:hanging="360"/>
      </w:pPr>
      <w:rPr>
        <w:rFonts w:ascii="Courier New" w:hAnsi="Courier New" w:hint="default"/>
      </w:rPr>
    </w:lvl>
    <w:lvl w:ilvl="3">
      <w:start w:val="1"/>
      <w:numFmt w:val="bullet"/>
      <w:lvlText w:val="–"/>
      <w:lvlJc w:val="left"/>
      <w:pPr>
        <w:tabs>
          <w:tab w:val="num" w:pos="3960"/>
        </w:tabs>
        <w:ind w:left="3960" w:hanging="360"/>
      </w:pPr>
      <w:rPr>
        <w:rFonts w:ascii="Tahoma" w:hAnsi="Tahoma" w:hint="default"/>
      </w:rPr>
    </w:lvl>
    <w:lvl w:ilvl="4">
      <w:start w:val="1"/>
      <w:numFmt w:val="bullet"/>
      <w:lvlText w:val="•"/>
      <w:lvlJc w:val="left"/>
      <w:pPr>
        <w:tabs>
          <w:tab w:val="num" w:pos="4680"/>
        </w:tabs>
        <w:ind w:left="4680" w:hanging="360"/>
      </w:pPr>
      <w:rPr>
        <w:rFonts w:ascii="Tahoma" w:hAnsi="Tahoma"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o"/>
      <w:lvlJc w:val="left"/>
      <w:pPr>
        <w:tabs>
          <w:tab w:val="num" w:pos="6120"/>
        </w:tabs>
        <w:ind w:left="6120" w:hanging="360"/>
      </w:pPr>
      <w:rPr>
        <w:rFonts w:ascii="Courier New" w:hAnsi="Courier New" w:hint="default"/>
      </w:rPr>
    </w:lvl>
    <w:lvl w:ilvl="7">
      <w:start w:val="1"/>
      <w:numFmt w:val="bullet"/>
      <w:lvlText w:val="–"/>
      <w:lvlJc w:val="left"/>
      <w:pPr>
        <w:tabs>
          <w:tab w:val="num" w:pos="6840"/>
        </w:tabs>
        <w:ind w:left="6840" w:hanging="360"/>
      </w:pPr>
      <w:rPr>
        <w:rFonts w:ascii="Tahoma" w:hAnsi="Tahoma" w:hint="default"/>
      </w:rPr>
    </w:lvl>
    <w:lvl w:ilvl="8">
      <w:start w:val="1"/>
      <w:numFmt w:val="bullet"/>
      <w:lvlText w:val="•"/>
      <w:lvlJc w:val="left"/>
      <w:pPr>
        <w:tabs>
          <w:tab w:val="num" w:pos="7560"/>
        </w:tabs>
        <w:ind w:left="7560" w:hanging="360"/>
      </w:pPr>
      <w:rPr>
        <w:rFonts w:ascii="Tahoma" w:hAnsi="Tahoma" w:hint="default"/>
      </w:rPr>
    </w:lvl>
  </w:abstractNum>
  <w:abstractNum w:abstractNumId="12">
    <w:nsid w:val="0D24625D"/>
    <w:multiLevelType w:val="hybridMultilevel"/>
    <w:tmpl w:val="B840FD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1045479F"/>
    <w:multiLevelType w:val="hybridMultilevel"/>
    <w:tmpl w:val="CC44CAD6"/>
    <w:lvl w:ilvl="0" w:tplc="0409000F">
      <w:start w:val="1"/>
      <w:numFmt w:val="decimal"/>
      <w:lvlText w:val="%1."/>
      <w:lvlJc w:val="left"/>
      <w:pPr>
        <w:tabs>
          <w:tab w:val="num" w:pos="720"/>
        </w:tabs>
        <w:ind w:left="720" w:hanging="360"/>
      </w:pPr>
      <w:rPr>
        <w:rFonts w:cs="Times New Roman"/>
      </w:rPr>
    </w:lvl>
    <w:lvl w:ilvl="1" w:tplc="05E6C106">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19D07DDE"/>
    <w:multiLevelType w:val="multilevel"/>
    <w:tmpl w:val="E98C51B8"/>
    <w:lvl w:ilvl="0">
      <w:start w:val="1"/>
      <w:numFmt w:val="bullet"/>
      <w:lvlText w:val=""/>
      <w:lvlJc w:val="left"/>
      <w:pPr>
        <w:tabs>
          <w:tab w:val="num" w:pos="720"/>
        </w:tabs>
        <w:ind w:left="720" w:hanging="360"/>
      </w:pPr>
      <w:rPr>
        <w:rFonts w:ascii="Symbol" w:hAnsi="Symbol" w:hint="default"/>
      </w:rPr>
    </w:lvl>
    <w:lvl w:ilvl="1">
      <w:start w:val="186"/>
      <w:numFmt w:val="bullet"/>
      <w:lvlText w:val=""/>
      <w:lvlJc w:val="left"/>
      <w:pPr>
        <w:tabs>
          <w:tab w:val="num" w:pos="1440"/>
        </w:tabs>
        <w:ind w:left="1440" w:hanging="360"/>
      </w:pPr>
      <w:rPr>
        <w:rFonts w:ascii="Wingdings" w:hAnsi="Wingdings" w:hint="default"/>
      </w:rPr>
    </w:lvl>
    <w:lvl w:ilvl="2">
      <w:start w:val="186"/>
      <w:numFmt w:val="bullet"/>
      <w:lvlText w:val="o"/>
      <w:lvlJc w:val="left"/>
      <w:pPr>
        <w:tabs>
          <w:tab w:val="num" w:pos="2160"/>
        </w:tabs>
        <w:ind w:left="2160" w:hanging="360"/>
      </w:pPr>
      <w:rPr>
        <w:rFonts w:ascii="Courier New" w:hAnsi="Courier New" w:hint="default"/>
      </w:rPr>
    </w:lvl>
    <w:lvl w:ilvl="3">
      <w:start w:val="1"/>
      <w:numFmt w:val="bullet"/>
      <w:lvlText w:val="–"/>
      <w:lvlJc w:val="left"/>
      <w:pPr>
        <w:tabs>
          <w:tab w:val="num" w:pos="2880"/>
        </w:tabs>
        <w:ind w:left="2880" w:hanging="360"/>
      </w:pPr>
      <w:rPr>
        <w:rFonts w:ascii="Tahoma" w:hAnsi="Tahoma" w:hint="default"/>
      </w:rPr>
    </w:lvl>
    <w:lvl w:ilvl="4">
      <w:start w:val="1"/>
      <w:numFmt w:val="bullet"/>
      <w:lvlText w:val="•"/>
      <w:lvlJc w:val="left"/>
      <w:pPr>
        <w:tabs>
          <w:tab w:val="num" w:pos="3600"/>
        </w:tabs>
        <w:ind w:left="3600" w:hanging="360"/>
      </w:pPr>
      <w:rPr>
        <w:rFonts w:ascii="Tahoma" w:hAnsi="Tahoma"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o"/>
      <w:lvlJc w:val="left"/>
      <w:pPr>
        <w:tabs>
          <w:tab w:val="num" w:pos="5040"/>
        </w:tabs>
        <w:ind w:left="5040" w:hanging="360"/>
      </w:pPr>
      <w:rPr>
        <w:rFonts w:ascii="Courier New" w:hAnsi="Courier New" w:hint="default"/>
      </w:rPr>
    </w:lvl>
    <w:lvl w:ilvl="7">
      <w:start w:val="1"/>
      <w:numFmt w:val="bullet"/>
      <w:lvlText w:val="–"/>
      <w:lvlJc w:val="left"/>
      <w:pPr>
        <w:tabs>
          <w:tab w:val="num" w:pos="5760"/>
        </w:tabs>
        <w:ind w:left="5760" w:hanging="360"/>
      </w:pPr>
      <w:rPr>
        <w:rFonts w:ascii="Tahoma" w:hAnsi="Tahoma" w:hint="default"/>
      </w:rPr>
    </w:lvl>
    <w:lvl w:ilvl="8">
      <w:start w:val="1"/>
      <w:numFmt w:val="bullet"/>
      <w:lvlText w:val="•"/>
      <w:lvlJc w:val="left"/>
      <w:pPr>
        <w:tabs>
          <w:tab w:val="num" w:pos="6480"/>
        </w:tabs>
        <w:ind w:left="6480" w:hanging="360"/>
      </w:pPr>
      <w:rPr>
        <w:rFonts w:ascii="Tahoma" w:hAnsi="Tahoma" w:hint="default"/>
      </w:rPr>
    </w:lvl>
  </w:abstractNum>
  <w:abstractNum w:abstractNumId="15">
    <w:nsid w:val="1BDD33A2"/>
    <w:multiLevelType w:val="multilevel"/>
    <w:tmpl w:val="E410D42C"/>
    <w:numStyleLink w:val="NERCListBullets"/>
  </w:abstractNum>
  <w:abstractNum w:abstractNumId="16">
    <w:nsid w:val="2AD32C91"/>
    <w:multiLevelType w:val="multilevel"/>
    <w:tmpl w:val="142A02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2E065AC9"/>
    <w:multiLevelType w:val="hybridMultilevel"/>
    <w:tmpl w:val="2E1C3E7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32BB7B82"/>
    <w:multiLevelType w:val="hybridMultilevel"/>
    <w:tmpl w:val="1F0448F8"/>
    <w:lvl w:ilvl="0" w:tplc="225A29F6">
      <w:start w:val="2007"/>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4F123C3"/>
    <w:multiLevelType w:val="multilevel"/>
    <w:tmpl w:val="E410D42C"/>
    <w:styleLink w:val="NERCListBullets"/>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none"/>
      <w:lvlText w:val=""/>
      <w:lvlJc w:val="left"/>
      <w:pPr>
        <w:ind w:left="1800" w:hanging="360"/>
      </w:pPr>
      <w:rPr>
        <w:rFonts w:hint="default"/>
      </w:rPr>
    </w:lvl>
    <w:lvl w:ilvl="4">
      <w:start w:val="1"/>
      <w:numFmt w:val="none"/>
      <w:lvlText w:val=""/>
      <w:lvlJc w:val="left"/>
      <w:pPr>
        <w:ind w:left="2160" w:hanging="360"/>
      </w:pPr>
      <w:rPr>
        <w:rFonts w:hint="default"/>
      </w:rPr>
    </w:lvl>
    <w:lvl w:ilvl="5">
      <w:start w:val="1"/>
      <w:numFmt w:val="none"/>
      <w:lvlText w:val=""/>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20">
    <w:nsid w:val="54A6241C"/>
    <w:multiLevelType w:val="hybridMultilevel"/>
    <w:tmpl w:val="85A6B724"/>
    <w:lvl w:ilvl="0" w:tplc="62B2C088">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4E41850"/>
    <w:multiLevelType w:val="hybridMultilevel"/>
    <w:tmpl w:val="B602FE2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76735E9A"/>
    <w:multiLevelType w:val="hybridMultilevel"/>
    <w:tmpl w:val="173A9286"/>
    <w:lvl w:ilvl="0" w:tplc="8A102B6A">
      <w:start w:val="1"/>
      <w:numFmt w:val="bullet"/>
      <w:lvlText w:val=""/>
      <w:lvlJc w:val="left"/>
      <w:pPr>
        <w:tabs>
          <w:tab w:val="num" w:pos="720"/>
        </w:tabs>
        <w:ind w:left="720" w:hanging="360"/>
      </w:pPr>
      <w:rPr>
        <w:rFonts w:ascii="Wingdings" w:hAnsi="Wingdings" w:hint="default"/>
        <w:sz w:val="22"/>
        <w:szCs w:val="22"/>
      </w:rPr>
    </w:lvl>
    <w:lvl w:ilvl="1" w:tplc="4E2C40E0" w:tentative="1">
      <w:start w:val="1"/>
      <w:numFmt w:val="bullet"/>
      <w:lvlText w:val="o"/>
      <w:lvlJc w:val="left"/>
      <w:pPr>
        <w:tabs>
          <w:tab w:val="num" w:pos="1440"/>
        </w:tabs>
        <w:ind w:left="1440" w:hanging="360"/>
      </w:pPr>
      <w:rPr>
        <w:rFonts w:ascii="Courier New" w:hAnsi="Courier New" w:cs="Wingdings" w:hint="default"/>
      </w:rPr>
    </w:lvl>
    <w:lvl w:ilvl="2" w:tplc="5686D050" w:tentative="1">
      <w:start w:val="1"/>
      <w:numFmt w:val="bullet"/>
      <w:lvlText w:val=""/>
      <w:lvlJc w:val="left"/>
      <w:pPr>
        <w:tabs>
          <w:tab w:val="num" w:pos="2160"/>
        </w:tabs>
        <w:ind w:left="2160" w:hanging="360"/>
      </w:pPr>
      <w:rPr>
        <w:rFonts w:ascii="Wingdings" w:hAnsi="Wingdings" w:hint="default"/>
      </w:rPr>
    </w:lvl>
    <w:lvl w:ilvl="3" w:tplc="453C9DFA" w:tentative="1">
      <w:start w:val="1"/>
      <w:numFmt w:val="bullet"/>
      <w:lvlText w:val=""/>
      <w:lvlJc w:val="left"/>
      <w:pPr>
        <w:tabs>
          <w:tab w:val="num" w:pos="2880"/>
        </w:tabs>
        <w:ind w:left="2880" w:hanging="360"/>
      </w:pPr>
      <w:rPr>
        <w:rFonts w:ascii="Symbol" w:hAnsi="Symbol" w:hint="default"/>
      </w:rPr>
    </w:lvl>
    <w:lvl w:ilvl="4" w:tplc="08700056" w:tentative="1">
      <w:start w:val="1"/>
      <w:numFmt w:val="bullet"/>
      <w:lvlText w:val="o"/>
      <w:lvlJc w:val="left"/>
      <w:pPr>
        <w:tabs>
          <w:tab w:val="num" w:pos="3600"/>
        </w:tabs>
        <w:ind w:left="3600" w:hanging="360"/>
      </w:pPr>
      <w:rPr>
        <w:rFonts w:ascii="Courier New" w:hAnsi="Courier New" w:cs="Wingdings" w:hint="default"/>
      </w:rPr>
    </w:lvl>
    <w:lvl w:ilvl="5" w:tplc="4580AE5A" w:tentative="1">
      <w:start w:val="1"/>
      <w:numFmt w:val="bullet"/>
      <w:lvlText w:val=""/>
      <w:lvlJc w:val="left"/>
      <w:pPr>
        <w:tabs>
          <w:tab w:val="num" w:pos="4320"/>
        </w:tabs>
        <w:ind w:left="4320" w:hanging="360"/>
      </w:pPr>
      <w:rPr>
        <w:rFonts w:ascii="Wingdings" w:hAnsi="Wingdings" w:hint="default"/>
      </w:rPr>
    </w:lvl>
    <w:lvl w:ilvl="6" w:tplc="49826EFA" w:tentative="1">
      <w:start w:val="1"/>
      <w:numFmt w:val="bullet"/>
      <w:lvlText w:val=""/>
      <w:lvlJc w:val="left"/>
      <w:pPr>
        <w:tabs>
          <w:tab w:val="num" w:pos="5040"/>
        </w:tabs>
        <w:ind w:left="5040" w:hanging="360"/>
      </w:pPr>
      <w:rPr>
        <w:rFonts w:ascii="Symbol" w:hAnsi="Symbol" w:hint="default"/>
      </w:rPr>
    </w:lvl>
    <w:lvl w:ilvl="7" w:tplc="023C3312" w:tentative="1">
      <w:start w:val="1"/>
      <w:numFmt w:val="bullet"/>
      <w:lvlText w:val="o"/>
      <w:lvlJc w:val="left"/>
      <w:pPr>
        <w:tabs>
          <w:tab w:val="num" w:pos="5760"/>
        </w:tabs>
        <w:ind w:left="5760" w:hanging="360"/>
      </w:pPr>
      <w:rPr>
        <w:rFonts w:ascii="Courier New" w:hAnsi="Courier New" w:cs="Wingdings" w:hint="default"/>
      </w:rPr>
    </w:lvl>
    <w:lvl w:ilvl="8" w:tplc="A292349E" w:tentative="1">
      <w:start w:val="1"/>
      <w:numFmt w:val="bullet"/>
      <w:lvlText w:val=""/>
      <w:lvlJc w:val="left"/>
      <w:pPr>
        <w:tabs>
          <w:tab w:val="num" w:pos="6480"/>
        </w:tabs>
        <w:ind w:left="6480" w:hanging="360"/>
      </w:pPr>
      <w:rPr>
        <w:rFonts w:ascii="Wingdings" w:hAnsi="Wingdings" w:hint="default"/>
      </w:rPr>
    </w:lvl>
  </w:abstractNum>
  <w:abstractNum w:abstractNumId="23">
    <w:nsid w:val="7BDB45D7"/>
    <w:multiLevelType w:val="hybridMultilevel"/>
    <w:tmpl w:val="EB8C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21"/>
  </w:num>
  <w:num w:numId="4">
    <w:abstractNumId w:val="17"/>
  </w:num>
  <w:num w:numId="5">
    <w:abstractNumId w:val="2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4"/>
  </w:num>
  <w:num w:numId="18">
    <w:abstractNumId w:val="16"/>
  </w:num>
  <w:num w:numId="19">
    <w:abstractNumId w:val="11"/>
  </w:num>
  <w:num w:numId="20">
    <w:abstractNumId w:val="19"/>
  </w:num>
  <w:num w:numId="21">
    <w:abstractNumId w:val="15"/>
  </w:num>
  <w:num w:numId="22">
    <w:abstractNumId w:val="10"/>
  </w:num>
  <w:num w:numId="23">
    <w:abstractNumId w:val="23"/>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1004"/>
  <w:defaultTabStop w:val="720"/>
  <w:drawingGridHorizontalSpacing w:val="120"/>
  <w:displayHorizontalDrawingGridEvery w:val="2"/>
  <w:noPunctuationKerning/>
  <w:characterSpacingControl w:val="doNotCompress"/>
  <w:hdrShapeDefaults>
    <o:shapedefaults v:ext="edit" spidmax="39937"/>
  </w:hdrShapeDefaults>
  <w:footnotePr>
    <w:footnote w:id="-1"/>
    <w:footnote w:id="0"/>
  </w:footnotePr>
  <w:endnotePr>
    <w:endnote w:id="-1"/>
    <w:endnote w:id="0"/>
  </w:endnotePr>
  <w:compat/>
  <w:rsids>
    <w:rsidRoot w:val="008C18FF"/>
    <w:rsid w:val="000067C8"/>
    <w:rsid w:val="00011D42"/>
    <w:rsid w:val="000334DF"/>
    <w:rsid w:val="00037795"/>
    <w:rsid w:val="000A70BC"/>
    <w:rsid w:val="000B36CB"/>
    <w:rsid w:val="000B7A04"/>
    <w:rsid w:val="000D7162"/>
    <w:rsid w:val="000E3AB0"/>
    <w:rsid w:val="00102A01"/>
    <w:rsid w:val="00104317"/>
    <w:rsid w:val="001346AA"/>
    <w:rsid w:val="00136931"/>
    <w:rsid w:val="00150E31"/>
    <w:rsid w:val="001574EA"/>
    <w:rsid w:val="001A6FC8"/>
    <w:rsid w:val="001B709D"/>
    <w:rsid w:val="001D47FD"/>
    <w:rsid w:val="001E7E8F"/>
    <w:rsid w:val="00241CF9"/>
    <w:rsid w:val="00277B72"/>
    <w:rsid w:val="00283FB4"/>
    <w:rsid w:val="002C58CF"/>
    <w:rsid w:val="002D466E"/>
    <w:rsid w:val="002F2BFE"/>
    <w:rsid w:val="00301656"/>
    <w:rsid w:val="003134D1"/>
    <w:rsid w:val="00366A96"/>
    <w:rsid w:val="0038676B"/>
    <w:rsid w:val="0039275D"/>
    <w:rsid w:val="00392AC0"/>
    <w:rsid w:val="003E1C41"/>
    <w:rsid w:val="00421514"/>
    <w:rsid w:val="00424167"/>
    <w:rsid w:val="004437DC"/>
    <w:rsid w:val="00456B99"/>
    <w:rsid w:val="004631BF"/>
    <w:rsid w:val="004800C7"/>
    <w:rsid w:val="004859C6"/>
    <w:rsid w:val="004B7DE3"/>
    <w:rsid w:val="004E7B5C"/>
    <w:rsid w:val="00510652"/>
    <w:rsid w:val="005316C6"/>
    <w:rsid w:val="005316F3"/>
    <w:rsid w:val="00555F79"/>
    <w:rsid w:val="00573832"/>
    <w:rsid w:val="005A721A"/>
    <w:rsid w:val="005B7382"/>
    <w:rsid w:val="005C3E9D"/>
    <w:rsid w:val="005D3F72"/>
    <w:rsid w:val="00652754"/>
    <w:rsid w:val="006728B3"/>
    <w:rsid w:val="00692F16"/>
    <w:rsid w:val="00694CD1"/>
    <w:rsid w:val="006B3EC7"/>
    <w:rsid w:val="006C1F78"/>
    <w:rsid w:val="006E67B7"/>
    <w:rsid w:val="00702AE7"/>
    <w:rsid w:val="007254EA"/>
    <w:rsid w:val="00733724"/>
    <w:rsid w:val="0074626C"/>
    <w:rsid w:val="007700AD"/>
    <w:rsid w:val="00791651"/>
    <w:rsid w:val="007C74F4"/>
    <w:rsid w:val="00855BA8"/>
    <w:rsid w:val="008866E7"/>
    <w:rsid w:val="008C18FF"/>
    <w:rsid w:val="00905DC1"/>
    <w:rsid w:val="009771BF"/>
    <w:rsid w:val="009F3215"/>
    <w:rsid w:val="00A35DA7"/>
    <w:rsid w:val="00A6738A"/>
    <w:rsid w:val="00AC0C35"/>
    <w:rsid w:val="00AD1865"/>
    <w:rsid w:val="00B146D4"/>
    <w:rsid w:val="00B375B5"/>
    <w:rsid w:val="00BA34E0"/>
    <w:rsid w:val="00BE2F66"/>
    <w:rsid w:val="00BE5580"/>
    <w:rsid w:val="00C1050D"/>
    <w:rsid w:val="00C31EA1"/>
    <w:rsid w:val="00C46F15"/>
    <w:rsid w:val="00C802A9"/>
    <w:rsid w:val="00CA09C9"/>
    <w:rsid w:val="00CB27F8"/>
    <w:rsid w:val="00CC7BE7"/>
    <w:rsid w:val="00CF6E4A"/>
    <w:rsid w:val="00D04348"/>
    <w:rsid w:val="00D228D6"/>
    <w:rsid w:val="00D43AB4"/>
    <w:rsid w:val="00D56EBF"/>
    <w:rsid w:val="00D5715F"/>
    <w:rsid w:val="00D64111"/>
    <w:rsid w:val="00D71B57"/>
    <w:rsid w:val="00D8646B"/>
    <w:rsid w:val="00D933A3"/>
    <w:rsid w:val="00D9670F"/>
    <w:rsid w:val="00D96A22"/>
    <w:rsid w:val="00DA634C"/>
    <w:rsid w:val="00DB62EC"/>
    <w:rsid w:val="00DB7C23"/>
    <w:rsid w:val="00E03056"/>
    <w:rsid w:val="00E42B15"/>
    <w:rsid w:val="00F03B2C"/>
    <w:rsid w:val="00F27B2A"/>
    <w:rsid w:val="00F31926"/>
    <w:rsid w:val="00FB5404"/>
    <w:rsid w:val="00FC1285"/>
    <w:rsid w:val="00FC7B36"/>
    <w:rsid w:val="00FF1E1F"/>
    <w:rsid w:val="00FF6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qFormat="1"/>
    <w:lsdException w:name="List Bullet 2" w:qFormat="1"/>
    <w:lsdException w:name="List Bullet 3"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2F2BFE"/>
    <w:rPr>
      <w:rFonts w:asciiTheme="minorHAnsi" w:hAnsiTheme="minorHAnsi"/>
      <w:sz w:val="24"/>
      <w:szCs w:val="24"/>
    </w:rPr>
  </w:style>
  <w:style w:type="paragraph" w:styleId="Heading1">
    <w:name w:val="heading 1"/>
    <w:basedOn w:val="Normal"/>
    <w:next w:val="Normal"/>
    <w:link w:val="Heading1Char"/>
    <w:uiPriority w:val="9"/>
    <w:qFormat/>
    <w:rsid w:val="002F2BFE"/>
    <w:pPr>
      <w:outlineLvl w:val="0"/>
    </w:pPr>
    <w:rPr>
      <w:rFonts w:ascii="Tahoma" w:hAnsi="Tahoma"/>
      <w:b/>
      <w:bCs/>
      <w:sz w:val="28"/>
      <w:szCs w:val="20"/>
    </w:rPr>
  </w:style>
  <w:style w:type="paragraph" w:styleId="Heading2">
    <w:name w:val="heading 2"/>
    <w:basedOn w:val="Normal"/>
    <w:next w:val="Normal"/>
    <w:link w:val="Heading2Char"/>
    <w:uiPriority w:val="9"/>
    <w:unhideWhenUsed/>
    <w:qFormat/>
    <w:rsid w:val="002F2BFE"/>
    <w:pPr>
      <w:outlineLvl w:val="1"/>
    </w:pPr>
    <w:rPr>
      <w:rFonts w:ascii="Tahoma" w:hAnsi="Tahoma"/>
      <w:b/>
      <w:bCs/>
      <w:sz w:val="22"/>
      <w:szCs w:val="20"/>
    </w:rPr>
  </w:style>
  <w:style w:type="paragraph" w:styleId="Heading3">
    <w:name w:val="heading 3"/>
    <w:basedOn w:val="Normal"/>
    <w:next w:val="Normal"/>
    <w:link w:val="Heading3Char"/>
    <w:qFormat/>
    <w:rsid w:val="002F2BFE"/>
    <w:pPr>
      <w:keepNext/>
      <w:outlineLvl w:val="2"/>
    </w:pPr>
    <w:rPr>
      <w:rFonts w:ascii="Tahoma" w:hAnsi="Tahoma" w:cs="Arial"/>
      <w:b/>
      <w:bCs/>
      <w:i/>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itle">
    <w:name w:val="Document Title"/>
    <w:basedOn w:val="Normal"/>
    <w:qFormat/>
    <w:rsid w:val="002F2BFE"/>
    <w:rPr>
      <w:rFonts w:ascii="Tahoma" w:hAnsi="Tahoma"/>
      <w:b/>
      <w:bCs/>
      <w:color w:val="204C81"/>
      <w:sz w:val="44"/>
      <w:szCs w:val="20"/>
    </w:rPr>
  </w:style>
  <w:style w:type="paragraph" w:customStyle="1" w:styleId="Default">
    <w:name w:val="Default"/>
    <w:rsid w:val="00D56EBF"/>
    <w:pPr>
      <w:autoSpaceDE w:val="0"/>
      <w:autoSpaceDN w:val="0"/>
      <w:adjustRightInd w:val="0"/>
    </w:pPr>
    <w:rPr>
      <w:rFonts w:asciiTheme="minorHAnsi" w:hAnsiTheme="minorHAnsi"/>
      <w:color w:val="000000"/>
      <w:sz w:val="24"/>
      <w:szCs w:val="24"/>
    </w:rPr>
  </w:style>
  <w:style w:type="paragraph" w:styleId="BalloonText">
    <w:name w:val="Balloon Text"/>
    <w:basedOn w:val="Normal"/>
    <w:semiHidden/>
    <w:rsid w:val="00A80227"/>
    <w:rPr>
      <w:rFonts w:ascii="Tahoma" w:hAnsi="Tahoma" w:cs="Tahoma"/>
      <w:sz w:val="16"/>
      <w:szCs w:val="16"/>
    </w:rPr>
  </w:style>
  <w:style w:type="paragraph" w:styleId="CommentText">
    <w:name w:val="annotation text"/>
    <w:basedOn w:val="Normal"/>
    <w:semiHidden/>
    <w:rsid w:val="00744307"/>
    <w:rPr>
      <w:sz w:val="20"/>
      <w:szCs w:val="20"/>
    </w:rPr>
  </w:style>
  <w:style w:type="character" w:styleId="CommentReference">
    <w:name w:val="annotation reference"/>
    <w:basedOn w:val="DefaultParagraphFont"/>
    <w:semiHidden/>
    <w:rsid w:val="00744307"/>
    <w:rPr>
      <w:sz w:val="16"/>
      <w:szCs w:val="16"/>
    </w:rPr>
  </w:style>
  <w:style w:type="character" w:customStyle="1" w:styleId="Heading3Char">
    <w:name w:val="Heading 3 Char"/>
    <w:basedOn w:val="DefaultParagraphFont"/>
    <w:link w:val="Heading3"/>
    <w:rsid w:val="002F2BFE"/>
    <w:rPr>
      <w:rFonts w:ascii="Tahoma" w:hAnsi="Tahoma" w:cs="Arial"/>
      <w:b/>
      <w:bCs/>
      <w:i/>
      <w:sz w:val="22"/>
      <w:szCs w:val="26"/>
    </w:rPr>
  </w:style>
  <w:style w:type="table" w:styleId="TableGrid">
    <w:name w:val="Table Grid"/>
    <w:basedOn w:val="TableNormal"/>
    <w:rsid w:val="005A3C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D91334"/>
    <w:rPr>
      <w:b/>
      <w:bCs/>
    </w:rPr>
  </w:style>
  <w:style w:type="character" w:customStyle="1" w:styleId="Heading1Char">
    <w:name w:val="Heading 1 Char"/>
    <w:basedOn w:val="DefaultParagraphFont"/>
    <w:link w:val="Heading1"/>
    <w:uiPriority w:val="9"/>
    <w:rsid w:val="002F2BFE"/>
    <w:rPr>
      <w:rFonts w:ascii="Tahoma" w:hAnsi="Tahoma"/>
      <w:b/>
      <w:bCs/>
      <w:sz w:val="28"/>
    </w:rPr>
  </w:style>
  <w:style w:type="character" w:customStyle="1" w:styleId="Heading2Char">
    <w:name w:val="Heading 2 Char"/>
    <w:basedOn w:val="DefaultParagraphFont"/>
    <w:link w:val="Heading2"/>
    <w:uiPriority w:val="9"/>
    <w:rsid w:val="002F2BFE"/>
    <w:rPr>
      <w:rFonts w:ascii="Tahoma" w:hAnsi="Tahoma"/>
      <w:b/>
      <w:bCs/>
      <w:sz w:val="22"/>
    </w:rPr>
  </w:style>
  <w:style w:type="paragraph" w:customStyle="1" w:styleId="DocumentSubtitle">
    <w:name w:val="Document Subtitle"/>
    <w:basedOn w:val="Normal"/>
    <w:qFormat/>
    <w:rsid w:val="002F2BFE"/>
    <w:rPr>
      <w:rFonts w:ascii="Tahoma" w:hAnsi="Tahoma"/>
      <w:color w:val="204C81"/>
      <w:sz w:val="32"/>
      <w:szCs w:val="20"/>
    </w:rPr>
  </w:style>
  <w:style w:type="paragraph" w:styleId="Header">
    <w:name w:val="header"/>
    <w:basedOn w:val="Normal"/>
    <w:link w:val="HeaderChar"/>
    <w:uiPriority w:val="99"/>
    <w:unhideWhenUsed/>
    <w:rsid w:val="00510652"/>
    <w:pPr>
      <w:tabs>
        <w:tab w:val="center" w:pos="4680"/>
        <w:tab w:val="right" w:pos="9360"/>
      </w:tabs>
    </w:pPr>
  </w:style>
  <w:style w:type="character" w:customStyle="1" w:styleId="HeaderChar">
    <w:name w:val="Header Char"/>
    <w:basedOn w:val="DefaultParagraphFont"/>
    <w:link w:val="Header"/>
    <w:uiPriority w:val="99"/>
    <w:rsid w:val="00510652"/>
    <w:rPr>
      <w:sz w:val="24"/>
      <w:szCs w:val="24"/>
    </w:rPr>
  </w:style>
  <w:style w:type="paragraph" w:styleId="Footer">
    <w:name w:val="footer"/>
    <w:basedOn w:val="Normal"/>
    <w:link w:val="FooterChar"/>
    <w:uiPriority w:val="99"/>
    <w:unhideWhenUsed/>
    <w:rsid w:val="00855BA8"/>
    <w:pPr>
      <w:pBdr>
        <w:top w:val="single" w:sz="18" w:space="1" w:color="204C81"/>
      </w:pBdr>
      <w:tabs>
        <w:tab w:val="left" w:pos="0"/>
        <w:tab w:val="right" w:pos="10354"/>
      </w:tabs>
      <w:ind w:left="-547" w:right="-547"/>
    </w:pPr>
    <w:rPr>
      <w:b/>
      <w:color w:val="204C81"/>
      <w:sz w:val="18"/>
    </w:rPr>
  </w:style>
  <w:style w:type="character" w:customStyle="1" w:styleId="FooterChar">
    <w:name w:val="Footer Char"/>
    <w:basedOn w:val="DefaultParagraphFont"/>
    <w:link w:val="Footer"/>
    <w:uiPriority w:val="99"/>
    <w:rsid w:val="00855BA8"/>
    <w:rPr>
      <w:rFonts w:asciiTheme="minorHAnsi" w:hAnsiTheme="minorHAnsi"/>
      <w:b/>
      <w:color w:val="204C81"/>
      <w:sz w:val="18"/>
      <w:szCs w:val="24"/>
    </w:rPr>
  </w:style>
  <w:style w:type="character" w:styleId="PageNumber">
    <w:name w:val="page number"/>
    <w:basedOn w:val="DefaultParagraphFont"/>
    <w:rsid w:val="00510652"/>
  </w:style>
  <w:style w:type="paragraph" w:styleId="ListBullet2">
    <w:name w:val="List Bullet 2"/>
    <w:basedOn w:val="Normal"/>
    <w:uiPriority w:val="99"/>
    <w:unhideWhenUsed/>
    <w:qFormat/>
    <w:rsid w:val="002F2BFE"/>
    <w:pPr>
      <w:numPr>
        <w:ilvl w:val="1"/>
        <w:numId w:val="22"/>
      </w:numPr>
      <w:spacing w:before="120"/>
    </w:pPr>
  </w:style>
  <w:style w:type="paragraph" w:styleId="FootnoteText">
    <w:name w:val="footnote text"/>
    <w:basedOn w:val="Normal"/>
    <w:link w:val="FootnoteTextChar"/>
    <w:uiPriority w:val="99"/>
    <w:semiHidden/>
    <w:unhideWhenUsed/>
    <w:rsid w:val="005B7382"/>
    <w:rPr>
      <w:sz w:val="18"/>
    </w:rPr>
  </w:style>
  <w:style w:type="character" w:customStyle="1" w:styleId="FootnoteTextChar">
    <w:name w:val="Footnote Text Char"/>
    <w:basedOn w:val="DefaultParagraphFont"/>
    <w:link w:val="FootnoteText"/>
    <w:uiPriority w:val="99"/>
    <w:semiHidden/>
    <w:rsid w:val="005B7382"/>
    <w:rPr>
      <w:rFonts w:asciiTheme="minorHAnsi" w:hAnsiTheme="minorHAnsi"/>
      <w:sz w:val="18"/>
      <w:szCs w:val="24"/>
    </w:rPr>
  </w:style>
  <w:style w:type="numbering" w:customStyle="1" w:styleId="NERCListBullets">
    <w:name w:val="NERC List Bullets"/>
    <w:uiPriority w:val="99"/>
    <w:rsid w:val="00D56EBF"/>
    <w:pPr>
      <w:numPr>
        <w:numId w:val="20"/>
      </w:numPr>
    </w:pPr>
  </w:style>
  <w:style w:type="paragraph" w:styleId="ListBullet">
    <w:name w:val="List Bullet"/>
    <w:basedOn w:val="Normal"/>
    <w:uiPriority w:val="99"/>
    <w:unhideWhenUsed/>
    <w:qFormat/>
    <w:rsid w:val="002F2BFE"/>
    <w:pPr>
      <w:numPr>
        <w:numId w:val="22"/>
      </w:numPr>
      <w:spacing w:before="120"/>
    </w:pPr>
  </w:style>
  <w:style w:type="paragraph" w:styleId="ListBullet3">
    <w:name w:val="List Bullet 3"/>
    <w:basedOn w:val="Normal"/>
    <w:uiPriority w:val="99"/>
    <w:unhideWhenUsed/>
    <w:qFormat/>
    <w:rsid w:val="002F2BFE"/>
    <w:pPr>
      <w:numPr>
        <w:ilvl w:val="2"/>
        <w:numId w:val="22"/>
      </w:numPr>
      <w:spacing w:before="120"/>
    </w:pPr>
  </w:style>
  <w:style w:type="paragraph" w:styleId="ListParagraph">
    <w:name w:val="List Paragraph"/>
    <w:basedOn w:val="Normal"/>
    <w:uiPriority w:val="34"/>
    <w:rsid w:val="002C58C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NERC Palette">
      <a:dk1>
        <a:srgbClr val="FFFFFF"/>
      </a:dk1>
      <a:lt1>
        <a:srgbClr val="FFFFFF"/>
      </a:lt1>
      <a:dk2>
        <a:srgbClr val="FFFFFF"/>
      </a:dk2>
      <a:lt2>
        <a:srgbClr val="FFFFFF"/>
      </a:lt2>
      <a:accent1>
        <a:srgbClr val="204C81"/>
      </a:accent1>
      <a:accent2>
        <a:srgbClr val="5D85A9"/>
      </a:accent2>
      <a:accent3>
        <a:srgbClr val="AFCDE3"/>
      </a:accent3>
      <a:accent4>
        <a:srgbClr val="D5D5D5"/>
      </a:accent4>
      <a:accent5>
        <a:srgbClr val="000000"/>
      </a:accent5>
      <a:accent6>
        <a:srgbClr val="000000"/>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Status xmlns="c5da941a-fee1-4a4f-b5a8-fb12db142a8d">Converted</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70ECC7EF971B44889B0E3A16F1C82E" ma:contentTypeVersion="3" ma:contentTypeDescription="Create a new document." ma:contentTypeScope="" ma:versionID="253a1cdb8260279ff2c0329981d55a66">
  <xsd:schema xmlns:xsd="http://www.w3.org/2001/XMLSchema" xmlns:xs="http://www.w3.org/2001/XMLSchema" xmlns:p="http://schemas.microsoft.com/office/2006/metadata/properties" xmlns:ns2="c5da941a-fee1-4a4f-b5a8-fb12db142a8d" targetNamespace="http://schemas.microsoft.com/office/2006/metadata/properties" ma:root="true" ma:fieldsID="b40d3992fb282ee9cf9911cb5fa6c0d1" ns2:_="">
    <xsd:import namespace="c5da941a-fee1-4a4f-b5a8-fb12db142a8d"/>
    <xsd:element name="properties">
      <xsd:complexType>
        <xsd:sequence>
          <xsd:element name="documentManagement">
            <xsd:complexType>
              <xsd:all>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a941a-fee1-4a4f-b5a8-fb12db142a8d" elementFormDefault="qualified">
    <xsd:import namespace="http://schemas.microsoft.com/office/2006/documentManagement/types"/>
    <xsd:import namespace="http://schemas.microsoft.com/office/infopath/2007/PartnerControls"/>
    <xsd:element name="Status" ma:index="8" nillable="true" ma:displayName="Status" ma:default="Old Style" ma:format="Dropdown" ma:internalName="Status">
      <xsd:simpleType>
        <xsd:restriction base="dms:Choice">
          <xsd:enumeration value="Old Style"/>
          <xsd:enumeration value="Converted"/>
          <xsd:enumeration value="Approv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227E5B-E7C4-4AD3-97EE-96884A07A9B1}">
  <ds:schemaRefs>
    <ds:schemaRef ds:uri="http://schemas.microsoft.com/sharepoint/v3/contenttype/forms"/>
  </ds:schemaRefs>
</ds:datastoreItem>
</file>

<file path=customXml/itemProps2.xml><?xml version="1.0" encoding="utf-8"?>
<ds:datastoreItem xmlns:ds="http://schemas.openxmlformats.org/officeDocument/2006/customXml" ds:itemID="{3AADE751-F4AA-46F9-8BA7-3253CC583788}">
  <ds:schemaRefs>
    <ds:schemaRef ds:uri="http://schemas.microsoft.com/office/2006/metadata/properties"/>
    <ds:schemaRef ds:uri="c5da941a-fee1-4a4f-b5a8-fb12db142a8d"/>
  </ds:schemaRefs>
</ds:datastoreItem>
</file>

<file path=customXml/itemProps3.xml><?xml version="1.0" encoding="utf-8"?>
<ds:datastoreItem xmlns:ds="http://schemas.openxmlformats.org/officeDocument/2006/customXml" ds:itemID="{08F71189-B133-4C0C-A80F-C1FE7343B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a941a-fee1-4a4f-b5a8-fb12db142a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001198-A0B1-401A-9CEB-D43392A62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715</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NERC Document_Portrait (Implementation Plan Template)</vt:lpstr>
    </vt:vector>
  </TitlesOfParts>
  <LinksUpToDate>false</LinksUpToDate>
  <CharactersWithSpaces>5286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NERC Document_Portrait (Implementation Plan Template)</dc:title>
  <dc:creator/>
  <cp:lastModifiedBy/>
  <cp:revision>1</cp:revision>
  <dcterms:created xsi:type="dcterms:W3CDTF">2013-04-03T15:32:00Z</dcterms:created>
  <dcterms:modified xsi:type="dcterms:W3CDTF">2013-04-05T18:16:00Z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0x0101007870ECC7EF971B44889B0E3A16F1C82E</vt:lpwstr>
  </property>
  <property fmtid="{D5CDD505-2E9C-101B-9397-08002B2CF9AE}" pid="3" name="Document Category">
    <vt:lpwstr>Template</vt:lpwstr>
  </property>
</Properties>
</file>